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77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C46E8">
        <w:rPr>
          <w:rFonts w:ascii="Times New Roman" w:hAnsi="Times New Roman" w:cs="Times New Roman"/>
          <w:b/>
          <w:bCs/>
          <w:sz w:val="24"/>
          <w:szCs w:val="24"/>
          <w:lang w:val="hr-HR"/>
        </w:rPr>
        <w:t>KOLEGIJI</w:t>
      </w:r>
    </w:p>
    <w:p w:rsidR="00632E77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32E77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85C2B">
        <w:rPr>
          <w:rFonts w:ascii="Times New Roman" w:hAnsi="Times New Roman" w:cs="Times New Roman"/>
          <w:sz w:val="24"/>
          <w:szCs w:val="24"/>
          <w:lang w:val="hr-HR"/>
        </w:rPr>
        <w:t>Zlatni vijek španjolske književnosti</w:t>
      </w:r>
    </w:p>
    <w:p w:rsidR="00632E77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Pregled španjolske književnosti XX. stoljeća</w:t>
      </w:r>
    </w:p>
    <w:p w:rsidR="00632E77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Hispanskoamerička književnost i europska periodizacija od 16.do 19. st. (seminar)</w:t>
      </w:r>
    </w:p>
    <w:p w:rsidR="00632E77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Afirmacija hispanskoameričke književnosti u svijetu (seminar)</w:t>
      </w:r>
    </w:p>
    <w:p w:rsidR="00632E77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Španjolski romantizam</w:t>
      </w:r>
    </w:p>
    <w:p w:rsidR="00632E77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Nove narativne tehnike šezdesetih godina</w:t>
      </w:r>
    </w:p>
    <w:p w:rsidR="00632E77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Miguel de Unamuno i njegovo razdoblje</w:t>
      </w:r>
    </w:p>
    <w:p w:rsidR="00632E77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Povijest recepcije romana </w:t>
      </w:r>
      <w:r w:rsidRPr="00387EEE">
        <w:rPr>
          <w:rFonts w:ascii="Times New Roman" w:hAnsi="Times New Roman" w:cs="Times New Roman"/>
          <w:i/>
          <w:iCs/>
          <w:sz w:val="24"/>
          <w:szCs w:val="24"/>
          <w:lang w:val="hr-HR"/>
        </w:rPr>
        <w:t>Bistri vitez</w:t>
      </w:r>
      <w:r w:rsidRPr="002C46E8">
        <w:rPr>
          <w:rFonts w:ascii="Times New Roman" w:hAnsi="Times New Roman" w:cs="Times New Roman"/>
          <w:i/>
          <w:iCs/>
          <w:sz w:val="24"/>
          <w:szCs w:val="24"/>
          <w:lang w:val="hr-HR"/>
        </w:rPr>
        <w:t>Don Quijote od Manche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hispanskom svijetu</w:t>
      </w:r>
    </w:p>
    <w:p w:rsidR="00632E77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Libro de Buen Amor, čitanje i komentar teksta</w:t>
      </w:r>
    </w:p>
    <w:p w:rsidR="00632E77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632E77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C46E8">
        <w:rPr>
          <w:rFonts w:ascii="Times New Roman" w:hAnsi="Times New Roman" w:cs="Times New Roman"/>
          <w:b/>
          <w:bCs/>
          <w:sz w:val="24"/>
          <w:szCs w:val="24"/>
          <w:lang w:val="hr-HR"/>
        </w:rPr>
        <w:t>ŽIVOTOPIS</w:t>
      </w:r>
    </w:p>
    <w:p w:rsidR="00632E77" w:rsidRPr="002C46E8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632E77" w:rsidRPr="009C1AE8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DFE">
        <w:rPr>
          <w:rFonts w:ascii="Times New Roman" w:hAnsi="Times New Roman" w:cs="Times New Roman"/>
          <w:sz w:val="24"/>
          <w:szCs w:val="24"/>
          <w:lang w:val="hr-HR"/>
        </w:rPr>
        <w:t>Na Filozofskom fakultetu Sveučilišta u Zagrebu diplomirala je njemački jezik i književnost i španjolski jezik i književnost. Poslijediplomsk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703DFE">
        <w:rPr>
          <w:rFonts w:ascii="Times New Roman" w:hAnsi="Times New Roman" w:cs="Times New Roman"/>
          <w:sz w:val="24"/>
          <w:szCs w:val="24"/>
          <w:lang w:val="hr-HR"/>
        </w:rPr>
        <w:t xml:space="preserve"> studij iz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hispanskih književnosti i književnih rodova u zapadnom kontekstu </w:t>
      </w:r>
      <w:r w:rsidRPr="00703DFE">
        <w:rPr>
          <w:rFonts w:ascii="Times New Roman" w:hAnsi="Times New Roman" w:cs="Times New Roman"/>
          <w:sz w:val="24"/>
          <w:szCs w:val="24"/>
          <w:lang w:val="hr-HR"/>
        </w:rPr>
        <w:t xml:space="preserve">upisala je </w:t>
      </w:r>
      <w:r>
        <w:rPr>
          <w:rFonts w:ascii="Times New Roman" w:hAnsi="Times New Roman" w:cs="Times New Roman"/>
          <w:sz w:val="24"/>
          <w:szCs w:val="24"/>
          <w:lang w:val="hr-HR"/>
        </w:rPr>
        <w:t>na S</w:t>
      </w:r>
      <w:r w:rsidRPr="00703DFE">
        <w:rPr>
          <w:rFonts w:ascii="Times New Roman" w:hAnsi="Times New Roman" w:cs="Times New Roman"/>
          <w:sz w:val="24"/>
          <w:szCs w:val="24"/>
          <w:lang w:val="hr-HR"/>
        </w:rPr>
        <w:t>veučilištu Aut</w:t>
      </w:r>
      <w:r w:rsidRPr="00285C2B">
        <w:rPr>
          <w:rFonts w:ascii="Times New Roman" w:hAnsi="Times New Roman" w:cs="Times New Roman"/>
          <w:sz w:val="24"/>
          <w:szCs w:val="24"/>
          <w:lang w:val="hr-HR"/>
        </w:rPr>
        <w:t>ó</w:t>
      </w:r>
      <w:r w:rsidRPr="00703DFE">
        <w:rPr>
          <w:rFonts w:ascii="Times New Roman" w:hAnsi="Times New Roman" w:cs="Times New Roman"/>
          <w:sz w:val="24"/>
          <w:szCs w:val="24"/>
          <w:lang w:val="es-ES"/>
        </w:rPr>
        <w:t>noma</w:t>
      </w:r>
      <w:r w:rsidRPr="00285C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03DFE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285C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03DFE">
        <w:rPr>
          <w:rFonts w:ascii="Times New Roman" w:hAnsi="Times New Roman" w:cs="Times New Roman"/>
          <w:sz w:val="24"/>
          <w:szCs w:val="24"/>
          <w:lang w:val="es-ES"/>
        </w:rPr>
        <w:t>Madridu</w:t>
      </w:r>
      <w:r w:rsidRPr="00C548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na kojem je i doktorirala</w:t>
      </w:r>
      <w:r w:rsidRPr="00703DFE">
        <w:rPr>
          <w:rFonts w:ascii="Times New Roman" w:hAnsi="Times New Roman" w:cs="Times New Roman"/>
          <w:sz w:val="24"/>
          <w:szCs w:val="24"/>
          <w:lang w:val="hr-HR"/>
        </w:rPr>
        <w:t xml:space="preserve"> 2007. godine. 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listopada </w:t>
      </w:r>
      <w:r w:rsidRPr="00703DFE">
        <w:rPr>
          <w:rFonts w:ascii="Times New Roman" w:hAnsi="Times New Roman" w:cs="Times New Roman"/>
          <w:sz w:val="24"/>
          <w:szCs w:val="24"/>
          <w:lang w:val="hr-HR"/>
        </w:rPr>
        <w:t xml:space="preserve">2007. do veljače 2015. 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Odjelu za francuske i iberoromanske studije Sveučilišta u </w:t>
      </w:r>
      <w:r w:rsidRPr="001E75C4">
        <w:rPr>
          <w:rFonts w:ascii="Times New Roman" w:hAnsi="Times New Roman" w:cs="Times New Roman"/>
          <w:sz w:val="24"/>
          <w:szCs w:val="24"/>
          <w:lang w:val="hr-HR"/>
        </w:rPr>
        <w:t>Zadru  izvodila je nastavu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03DFE">
        <w:rPr>
          <w:rFonts w:ascii="Times New Roman" w:hAnsi="Times New Roman" w:cs="Times New Roman"/>
          <w:sz w:val="24"/>
          <w:szCs w:val="24"/>
          <w:lang w:val="hr-HR"/>
        </w:rPr>
        <w:t xml:space="preserve">iz španjolske i hispanskoameričke književnosti. Od veljače 2015. godine zaposlena je na Katedri za hispanske književnosti Odsjeka za romanistiku na Filozofskom fakultetu </w:t>
      </w:r>
      <w:r>
        <w:rPr>
          <w:rFonts w:ascii="Times New Roman" w:hAnsi="Times New Roman" w:cs="Times New Roman"/>
          <w:sz w:val="24"/>
          <w:szCs w:val="24"/>
          <w:lang w:val="hr-HR"/>
        </w:rPr>
        <w:t>Sveučilšta</w:t>
      </w:r>
      <w:r w:rsidRPr="00703DFE">
        <w:rPr>
          <w:rFonts w:ascii="Times New Roman" w:hAnsi="Times New Roman" w:cs="Times New Roman"/>
          <w:sz w:val="24"/>
          <w:szCs w:val="24"/>
          <w:lang w:val="hr-HR"/>
        </w:rPr>
        <w:t>u Zagrebu.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87AB3">
        <w:rPr>
          <w:rFonts w:ascii="Times New Roman" w:hAnsi="Times New Roman" w:cs="Times New Roman"/>
          <w:sz w:val="24"/>
          <w:szCs w:val="24"/>
          <w:lang w:val="hr-HR"/>
        </w:rPr>
        <w:t>Kao gost predavač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</w:t>
      </w:r>
      <w:r w:rsidRPr="00703DFE">
        <w:rPr>
          <w:rFonts w:ascii="Times New Roman" w:hAnsi="Times New Roman" w:cs="Times New Roman"/>
          <w:sz w:val="24"/>
          <w:szCs w:val="24"/>
          <w:lang w:val="hr-HR"/>
        </w:rPr>
        <w:t xml:space="preserve">držala 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niz </w:t>
      </w:r>
      <w:r w:rsidRPr="00187AB3">
        <w:rPr>
          <w:rFonts w:ascii="Times New Roman" w:hAnsi="Times New Roman" w:cs="Times New Roman"/>
          <w:sz w:val="24"/>
          <w:szCs w:val="24"/>
          <w:lang w:val="hr-HR"/>
        </w:rPr>
        <w:t>predavanja</w:t>
      </w:r>
      <w:r w:rsidRPr="00703DFE">
        <w:rPr>
          <w:rFonts w:ascii="Times New Roman" w:hAnsi="Times New Roman" w:cs="Times New Roman"/>
          <w:sz w:val="24"/>
          <w:szCs w:val="24"/>
          <w:lang w:val="hr-HR"/>
        </w:rPr>
        <w:t xml:space="preserve"> na sljedećim sveučilištima i institucijama: Universidad de Alcal</w:t>
      </w:r>
      <w:r w:rsidRPr="00285C2B">
        <w:rPr>
          <w:rFonts w:ascii="Times New Roman" w:hAnsi="Times New Roman" w:cs="Times New Roman"/>
          <w:sz w:val="24"/>
          <w:szCs w:val="24"/>
          <w:lang w:val="hr-HR"/>
        </w:rPr>
        <w:t>á,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03DFE">
        <w:rPr>
          <w:rFonts w:ascii="Times New Roman" w:hAnsi="Times New Roman" w:cs="Times New Roman"/>
          <w:sz w:val="24"/>
          <w:szCs w:val="24"/>
        </w:rPr>
        <w:t>Universitat</w:t>
      </w:r>
      <w:r w:rsidRPr="008F21E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03DFE">
        <w:rPr>
          <w:rFonts w:ascii="Times New Roman" w:hAnsi="Times New Roman" w:cs="Times New Roman"/>
          <w:sz w:val="24"/>
          <w:szCs w:val="24"/>
        </w:rPr>
        <w:t>Aut</w:t>
      </w:r>
      <w:r w:rsidRPr="00285C2B">
        <w:rPr>
          <w:rFonts w:ascii="Times New Roman" w:hAnsi="Times New Roman" w:cs="Times New Roman"/>
          <w:sz w:val="24"/>
          <w:szCs w:val="24"/>
          <w:lang w:val="hr-HR"/>
        </w:rPr>
        <w:t>ò</w:t>
      </w:r>
      <w:r w:rsidRPr="00703DFE">
        <w:rPr>
          <w:rFonts w:ascii="Times New Roman" w:hAnsi="Times New Roman" w:cs="Times New Roman"/>
          <w:sz w:val="24"/>
          <w:szCs w:val="24"/>
        </w:rPr>
        <w:t>noma</w:t>
      </w:r>
      <w:r w:rsidRPr="00285C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03DFE">
        <w:rPr>
          <w:rFonts w:ascii="Times New Roman" w:hAnsi="Times New Roman" w:cs="Times New Roman"/>
          <w:sz w:val="24"/>
          <w:szCs w:val="24"/>
        </w:rPr>
        <w:t>deBarcelona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703DFE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>stf</w:t>
      </w:r>
      <w:r w:rsidRPr="00285C2B">
        <w:rPr>
          <w:rFonts w:ascii="Times New Roman" w:hAnsi="Times New Roman" w:cs="Times New Roman"/>
          <w:sz w:val="24"/>
          <w:szCs w:val="24"/>
          <w:lang w:val="hr-HR"/>
        </w:rPr>
        <w:t>ä</w:t>
      </w:r>
      <w:r>
        <w:rPr>
          <w:rFonts w:ascii="Times New Roman" w:hAnsi="Times New Roman" w:cs="Times New Roman"/>
          <w:sz w:val="24"/>
          <w:szCs w:val="24"/>
        </w:rPr>
        <w:t>lische</w:t>
      </w:r>
      <w:r w:rsidRPr="008F21E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03DFE">
        <w:rPr>
          <w:rFonts w:ascii="Times New Roman" w:hAnsi="Times New Roman" w:cs="Times New Roman"/>
          <w:sz w:val="24"/>
          <w:szCs w:val="24"/>
        </w:rPr>
        <w:t>Wilhelms</w:t>
      </w:r>
      <w:r w:rsidRPr="00285C2B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703DFE">
        <w:rPr>
          <w:rFonts w:ascii="Times New Roman" w:hAnsi="Times New Roman" w:cs="Times New Roman"/>
          <w:sz w:val="24"/>
          <w:szCs w:val="24"/>
        </w:rPr>
        <w:t>Universit</w:t>
      </w:r>
      <w:r w:rsidRPr="00285C2B">
        <w:rPr>
          <w:rFonts w:ascii="Times New Roman" w:hAnsi="Times New Roman" w:cs="Times New Roman"/>
          <w:sz w:val="24"/>
          <w:szCs w:val="24"/>
          <w:lang w:val="hr-HR"/>
        </w:rPr>
        <w:t>ä</w:t>
      </w:r>
      <w:r w:rsidRPr="00703DFE">
        <w:rPr>
          <w:rFonts w:ascii="Times New Roman" w:hAnsi="Times New Roman" w:cs="Times New Roman"/>
          <w:sz w:val="24"/>
          <w:szCs w:val="24"/>
        </w:rPr>
        <w:t>t</w:t>
      </w:r>
      <w:r w:rsidRPr="00285C2B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85C2B">
        <w:rPr>
          <w:rFonts w:ascii="Times New Roman" w:hAnsi="Times New Roman" w:cs="Times New Roman"/>
          <w:sz w:val="24"/>
          <w:szCs w:val="24"/>
          <w:lang w:val="hr-HR"/>
        </w:rPr>
        <w:t>ü</w:t>
      </w:r>
      <w:r>
        <w:rPr>
          <w:rFonts w:ascii="Times New Roman" w:hAnsi="Times New Roman" w:cs="Times New Roman"/>
          <w:sz w:val="24"/>
          <w:szCs w:val="24"/>
          <w:lang w:val="es-ES"/>
        </w:rPr>
        <w:t>nster</w:t>
      </w:r>
      <w:r w:rsidRPr="00285C2B">
        <w:rPr>
          <w:rFonts w:ascii="Times New Roman" w:hAnsi="Times New Roman" w:cs="Times New Roman"/>
          <w:sz w:val="24"/>
          <w:szCs w:val="24"/>
          <w:lang w:val="hr-HR"/>
        </w:rPr>
        <w:t>),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710A8">
        <w:rPr>
          <w:rFonts w:ascii="Times New Roman" w:hAnsi="Times New Roman" w:cs="Times New Roman"/>
          <w:sz w:val="24"/>
          <w:szCs w:val="24"/>
          <w:lang w:eastAsia="es-ES"/>
        </w:rPr>
        <w:t>E</w:t>
      </w:r>
      <w:r w:rsidRPr="00285C2B">
        <w:rPr>
          <w:rFonts w:ascii="Times New Roman" w:hAnsi="Times New Roman" w:cs="Times New Roman"/>
          <w:sz w:val="24"/>
          <w:szCs w:val="24"/>
          <w:lang w:val="hr-HR" w:eastAsia="es-ES"/>
        </w:rPr>
        <w:t>ö</w:t>
      </w:r>
      <w:r w:rsidRPr="003710A8">
        <w:rPr>
          <w:rFonts w:ascii="Times New Roman" w:hAnsi="Times New Roman" w:cs="Times New Roman"/>
          <w:sz w:val="24"/>
          <w:szCs w:val="24"/>
          <w:lang w:eastAsia="es-ES"/>
        </w:rPr>
        <w:t>tv</w:t>
      </w:r>
      <w:r w:rsidRPr="00285C2B">
        <w:rPr>
          <w:rFonts w:ascii="Times New Roman" w:hAnsi="Times New Roman" w:cs="Times New Roman"/>
          <w:sz w:val="24"/>
          <w:szCs w:val="24"/>
          <w:lang w:val="hr-HR" w:eastAsia="es-ES"/>
        </w:rPr>
        <w:t>ö</w:t>
      </w:r>
      <w:r w:rsidRPr="003710A8">
        <w:rPr>
          <w:rFonts w:ascii="Times New Roman" w:hAnsi="Times New Roman" w:cs="Times New Roman"/>
          <w:sz w:val="24"/>
          <w:szCs w:val="24"/>
          <w:lang w:eastAsia="es-ES"/>
        </w:rPr>
        <w:t>s</w:t>
      </w:r>
      <w:r w:rsidRPr="008F21E0">
        <w:rPr>
          <w:rFonts w:ascii="Times New Roman" w:hAnsi="Times New Roman" w:cs="Times New Roman"/>
          <w:sz w:val="24"/>
          <w:szCs w:val="24"/>
          <w:lang w:val="hr-HR" w:eastAsia="es-ES"/>
        </w:rPr>
        <w:t xml:space="preserve"> </w:t>
      </w:r>
      <w:r w:rsidRPr="003710A8">
        <w:rPr>
          <w:rFonts w:ascii="Times New Roman" w:hAnsi="Times New Roman" w:cs="Times New Roman"/>
          <w:sz w:val="24"/>
          <w:szCs w:val="24"/>
          <w:lang w:eastAsia="es-ES"/>
        </w:rPr>
        <w:t>Lor</w:t>
      </w:r>
      <w:r w:rsidRPr="00285C2B">
        <w:rPr>
          <w:rFonts w:ascii="Times New Roman" w:hAnsi="Times New Roman" w:cs="Times New Roman"/>
          <w:sz w:val="24"/>
          <w:szCs w:val="24"/>
          <w:lang w:val="hr-HR" w:eastAsia="es-ES"/>
        </w:rPr>
        <w:t>á</w:t>
      </w:r>
      <w:r w:rsidRPr="003710A8">
        <w:rPr>
          <w:rFonts w:ascii="Times New Roman" w:hAnsi="Times New Roman" w:cs="Times New Roman"/>
          <w:sz w:val="24"/>
          <w:szCs w:val="24"/>
          <w:lang w:eastAsia="es-ES"/>
        </w:rPr>
        <w:t>nd</w:t>
      </w:r>
      <w:r w:rsidRPr="008F21E0">
        <w:rPr>
          <w:rFonts w:ascii="Times New Roman" w:hAnsi="Times New Roman" w:cs="Times New Roman"/>
          <w:sz w:val="24"/>
          <w:szCs w:val="24"/>
          <w:lang w:val="hr-HR" w:eastAsia="es-ES"/>
        </w:rPr>
        <w:t xml:space="preserve"> </w:t>
      </w:r>
      <w:r w:rsidRPr="003710A8">
        <w:rPr>
          <w:rFonts w:ascii="Times New Roman" w:hAnsi="Times New Roman" w:cs="Times New Roman"/>
          <w:sz w:val="24"/>
          <w:szCs w:val="24"/>
          <w:lang w:eastAsia="es-ES"/>
        </w:rPr>
        <w:t>Tudom</w:t>
      </w:r>
      <w:r w:rsidRPr="00285C2B">
        <w:rPr>
          <w:rFonts w:ascii="Times New Roman" w:hAnsi="Times New Roman" w:cs="Times New Roman"/>
          <w:sz w:val="24"/>
          <w:szCs w:val="24"/>
          <w:lang w:val="hr-HR" w:eastAsia="es-ES"/>
        </w:rPr>
        <w:t>á</w:t>
      </w:r>
      <w:r w:rsidRPr="003710A8">
        <w:rPr>
          <w:rFonts w:ascii="Times New Roman" w:hAnsi="Times New Roman" w:cs="Times New Roman"/>
          <w:sz w:val="24"/>
          <w:szCs w:val="24"/>
          <w:lang w:eastAsia="es-ES"/>
        </w:rPr>
        <w:t>nyegyetem</w:t>
      </w:r>
      <w:r w:rsidRPr="00285C2B">
        <w:rPr>
          <w:rFonts w:ascii="Times New Roman" w:hAnsi="Times New Roman" w:cs="Times New Roman"/>
          <w:sz w:val="24"/>
          <w:szCs w:val="24"/>
          <w:lang w:val="hr-HR" w:eastAsia="es-E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es-ES"/>
        </w:rPr>
        <w:t>Budimpe</w:t>
      </w:r>
      <w:r>
        <w:rPr>
          <w:rFonts w:ascii="Times New Roman" w:hAnsi="Times New Roman" w:cs="Times New Roman"/>
          <w:sz w:val="24"/>
          <w:szCs w:val="24"/>
          <w:lang w:val="hr-HR" w:eastAsia="es-ES"/>
        </w:rPr>
        <w:t>šta)</w:t>
      </w:r>
      <w:r w:rsidRPr="00285C2B">
        <w:rPr>
          <w:rFonts w:ascii="Times New Roman" w:hAnsi="Times New Roman" w:cs="Times New Roman"/>
          <w:sz w:val="24"/>
          <w:szCs w:val="24"/>
          <w:lang w:val="hr-HR" w:eastAsia="es-ES"/>
        </w:rPr>
        <w:t xml:space="preserve">, </w:t>
      </w:r>
      <w:r w:rsidRPr="00703DFE">
        <w:rPr>
          <w:rFonts w:ascii="Times New Roman" w:hAnsi="Times New Roman" w:cs="Times New Roman"/>
          <w:sz w:val="24"/>
          <w:szCs w:val="24"/>
        </w:rPr>
        <w:t>Instituto</w:t>
      </w:r>
      <w:r w:rsidRPr="00285C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03DFE">
        <w:rPr>
          <w:rFonts w:ascii="Times New Roman" w:hAnsi="Times New Roman" w:cs="Times New Roman"/>
          <w:sz w:val="24"/>
          <w:szCs w:val="24"/>
        </w:rPr>
        <w:t>Cervantes</w:t>
      </w:r>
      <w:r w:rsidRPr="00285C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03DFE">
        <w:rPr>
          <w:rFonts w:ascii="Times New Roman" w:hAnsi="Times New Roman" w:cs="Times New Roman"/>
          <w:sz w:val="24"/>
          <w:szCs w:val="24"/>
        </w:rPr>
        <w:t>de</w:t>
      </w:r>
      <w:r w:rsidRPr="00285C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03DFE">
        <w:rPr>
          <w:rFonts w:ascii="Times New Roman" w:hAnsi="Times New Roman" w:cs="Times New Roman"/>
          <w:sz w:val="24"/>
          <w:szCs w:val="24"/>
        </w:rPr>
        <w:t>Tetu</w:t>
      </w:r>
      <w:r w:rsidRPr="00285C2B">
        <w:rPr>
          <w:rFonts w:ascii="Times New Roman" w:hAnsi="Times New Roman" w:cs="Times New Roman"/>
          <w:sz w:val="24"/>
          <w:szCs w:val="24"/>
          <w:lang w:val="hr-HR"/>
        </w:rPr>
        <w:t>á</w:t>
      </w:r>
      <w:r w:rsidRPr="00703DFE">
        <w:rPr>
          <w:rFonts w:ascii="Times New Roman" w:hAnsi="Times New Roman" w:cs="Times New Roman"/>
          <w:sz w:val="24"/>
          <w:szCs w:val="24"/>
        </w:rPr>
        <w:t>n</w:t>
      </w:r>
      <w:r w:rsidRPr="00285C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03DFE">
        <w:rPr>
          <w:rFonts w:ascii="Times New Roman" w:hAnsi="Times New Roman" w:cs="Times New Roman"/>
          <w:sz w:val="24"/>
          <w:szCs w:val="24"/>
        </w:rPr>
        <w:t>i</w:t>
      </w:r>
      <w:r w:rsidRPr="00285C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03DFE">
        <w:rPr>
          <w:rFonts w:ascii="Times New Roman" w:hAnsi="Times New Roman" w:cs="Times New Roman"/>
          <w:sz w:val="24"/>
          <w:szCs w:val="24"/>
        </w:rPr>
        <w:t>Univerza</w:t>
      </w:r>
      <w:r w:rsidRPr="00285C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03DFE">
        <w:rPr>
          <w:rFonts w:ascii="Times New Roman" w:hAnsi="Times New Roman" w:cs="Times New Roman"/>
          <w:sz w:val="24"/>
          <w:szCs w:val="24"/>
        </w:rPr>
        <w:t>v</w:t>
      </w:r>
      <w:r w:rsidRPr="00285C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77839">
        <w:rPr>
          <w:rFonts w:ascii="Times New Roman" w:hAnsi="Times New Roman" w:cs="Times New Roman"/>
          <w:sz w:val="24"/>
          <w:szCs w:val="24"/>
        </w:rPr>
        <w:t>Ljubljani</w:t>
      </w:r>
      <w:r w:rsidRPr="00285C2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32E77" w:rsidRPr="00285C2B" w:rsidRDefault="00632E77" w:rsidP="00CB6A9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32E77" w:rsidRPr="00562B91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B91">
        <w:rPr>
          <w:rFonts w:ascii="Times New Roman" w:hAnsi="Times New Roman" w:cs="Times New Roman"/>
          <w:b/>
          <w:bCs/>
          <w:sz w:val="24"/>
          <w:szCs w:val="24"/>
        </w:rPr>
        <w:t>ZNANSTVENI RADOVI</w:t>
      </w:r>
    </w:p>
    <w:p w:rsidR="00632E77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E">
        <w:rPr>
          <w:rFonts w:ascii="Times New Roman" w:hAnsi="Times New Roman" w:cs="Times New Roman"/>
          <w:sz w:val="24"/>
          <w:szCs w:val="24"/>
        </w:rPr>
        <w:t xml:space="preserve">„La cuentística de exilio de Arturo Barea“, u: </w:t>
      </w:r>
      <w:r w:rsidRPr="00703DFE">
        <w:rPr>
          <w:rFonts w:ascii="Times New Roman" w:hAnsi="Times New Roman" w:cs="Times New Roman"/>
          <w:i/>
          <w:iCs/>
          <w:sz w:val="24"/>
          <w:szCs w:val="24"/>
        </w:rPr>
        <w:t>Estudios de literatura, cultura e historia contemporánea en homenaje a Francisco Caudet</w:t>
      </w:r>
      <w:r w:rsidRPr="00703DFE">
        <w:rPr>
          <w:rFonts w:ascii="Times New Roman" w:hAnsi="Times New Roman" w:cs="Times New Roman"/>
          <w:sz w:val="24"/>
          <w:szCs w:val="24"/>
        </w:rPr>
        <w:t xml:space="preserve">, Fernando Larraz (ur.), Servicio de Publicaciones de la Universidad Autónoma de Madrid, Madrid, </w:t>
      </w:r>
      <w:r>
        <w:rPr>
          <w:rFonts w:ascii="Times New Roman" w:hAnsi="Times New Roman" w:cs="Times New Roman"/>
          <w:sz w:val="24"/>
          <w:szCs w:val="24"/>
        </w:rPr>
        <w:t xml:space="preserve">2014, </w:t>
      </w:r>
      <w:r w:rsidRPr="00703DFE">
        <w:rPr>
          <w:rFonts w:ascii="Times New Roman" w:hAnsi="Times New Roman" w:cs="Times New Roman"/>
          <w:sz w:val="24"/>
          <w:szCs w:val="24"/>
        </w:rPr>
        <w:t>str.353-374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E77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E77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E">
        <w:rPr>
          <w:rFonts w:ascii="Times New Roman" w:hAnsi="Times New Roman" w:cs="Times New Roman"/>
          <w:sz w:val="24"/>
          <w:szCs w:val="24"/>
        </w:rPr>
        <w:t>„</w:t>
      </w:r>
      <w:r w:rsidRPr="00BC1517">
        <w:rPr>
          <w:rFonts w:ascii="Times New Roman" w:hAnsi="Times New Roman" w:cs="Times New Roman"/>
          <w:sz w:val="24"/>
          <w:szCs w:val="24"/>
        </w:rPr>
        <w:t xml:space="preserve">Con voz propia: literatura de inmigrantes en la España contemporánea“, u: </w:t>
      </w:r>
      <w:r w:rsidRPr="00BC1517">
        <w:rPr>
          <w:rFonts w:ascii="Times New Roman" w:hAnsi="Times New Roman" w:cs="Times New Roman"/>
          <w:i/>
          <w:iCs/>
          <w:sz w:val="24"/>
          <w:szCs w:val="24"/>
        </w:rPr>
        <w:t>¿Quo vadis, Romanistica?</w:t>
      </w:r>
      <w:r w:rsidRPr="00BC1517">
        <w:rPr>
          <w:rFonts w:ascii="Times New Roman" w:hAnsi="Times New Roman" w:cs="Times New Roman"/>
          <w:sz w:val="24"/>
          <w:szCs w:val="24"/>
        </w:rPr>
        <w:t>, BohdanUlašin (ur.), Ministerio de Educación, Cultura y Deporte</w:t>
      </w:r>
      <w:r>
        <w:rPr>
          <w:rFonts w:ascii="Times New Roman" w:hAnsi="Times New Roman" w:cs="Times New Roman"/>
          <w:sz w:val="24"/>
          <w:szCs w:val="24"/>
        </w:rPr>
        <w:t xml:space="preserve"> de España</w:t>
      </w:r>
      <w:r w:rsidRPr="00BC1517">
        <w:rPr>
          <w:rFonts w:ascii="Times New Roman" w:hAnsi="Times New Roman" w:cs="Times New Roman"/>
          <w:sz w:val="24"/>
          <w:szCs w:val="24"/>
        </w:rPr>
        <w:t>, Subdirección General de Documentación y Publicaciones</w:t>
      </w:r>
      <w:r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/ </w:t>
      </w:r>
      <w:r w:rsidRPr="00BC1517">
        <w:rPr>
          <w:rFonts w:ascii="Times New Roman" w:hAnsi="Times New Roman" w:cs="Times New Roman"/>
          <w:sz w:val="24"/>
          <w:szCs w:val="24"/>
        </w:rPr>
        <w:t>Universidad Comenius de Bratislava, Bratislava, 2014, str. 280-287.</w:t>
      </w:r>
    </w:p>
    <w:p w:rsidR="00632E77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E">
        <w:rPr>
          <w:rFonts w:ascii="Times New Roman" w:hAnsi="Times New Roman" w:cs="Times New Roman"/>
          <w:sz w:val="24"/>
          <w:szCs w:val="24"/>
        </w:rPr>
        <w:t xml:space="preserve">„Las representaciones de la Guerra Civil en la obra de Ana </w:t>
      </w:r>
      <w:r w:rsidRPr="00703DFE">
        <w:rPr>
          <w:rStyle w:val="object"/>
          <w:rFonts w:ascii="Times New Roman" w:hAnsi="Times New Roman" w:cs="Times New Roman"/>
          <w:sz w:val="24"/>
          <w:szCs w:val="24"/>
        </w:rPr>
        <w:t>Mar</w:t>
      </w:r>
      <w:r w:rsidRPr="00703DFE">
        <w:rPr>
          <w:rFonts w:ascii="Times New Roman" w:hAnsi="Times New Roman" w:cs="Times New Roman"/>
          <w:sz w:val="24"/>
          <w:szCs w:val="24"/>
        </w:rPr>
        <w:t xml:space="preserve">ía Matute“, u: </w:t>
      </w:r>
      <w:r w:rsidRPr="00703DFE">
        <w:rPr>
          <w:rFonts w:ascii="Times New Roman" w:hAnsi="Times New Roman" w:cs="Times New Roman"/>
          <w:i/>
          <w:iCs/>
          <w:sz w:val="24"/>
          <w:szCs w:val="24"/>
        </w:rPr>
        <w:t>Guerra, exilio, diáspora. Aproximaciones literarias e históricas</w:t>
      </w:r>
      <w:r w:rsidRPr="00703DFE">
        <w:rPr>
          <w:rFonts w:ascii="Times New Roman" w:hAnsi="Times New Roman" w:cs="Times New Roman"/>
          <w:sz w:val="24"/>
          <w:szCs w:val="24"/>
        </w:rPr>
        <w:t>, AgnieszkaAugust-Zarebska i Trinidad Marín Villora (ur.), WydawnictwoUniwersytetuWroclawskiego</w:t>
      </w:r>
      <w:r w:rsidRPr="00BC1517">
        <w:rPr>
          <w:rFonts w:ascii="Times New Roman" w:hAnsi="Times New Roman" w:cs="Times New Roman"/>
          <w:sz w:val="24"/>
          <w:szCs w:val="24"/>
        </w:rPr>
        <w:t xml:space="preserve">, Wroclaw, 2014,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r w:rsidRPr="00BC1517">
        <w:rPr>
          <w:rFonts w:ascii="Times New Roman" w:hAnsi="Times New Roman" w:cs="Times New Roman"/>
          <w:sz w:val="24"/>
          <w:szCs w:val="24"/>
        </w:rPr>
        <w:t>21-28.</w:t>
      </w:r>
    </w:p>
    <w:p w:rsidR="00632E77" w:rsidRPr="00BC1517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E">
        <w:rPr>
          <w:rFonts w:ascii="Times New Roman" w:hAnsi="Times New Roman" w:cs="Times New Roman"/>
          <w:sz w:val="24"/>
          <w:szCs w:val="24"/>
        </w:rPr>
        <w:t xml:space="preserve">„Literatura andaluza ante el fenómeno de la inmigración“, u: </w:t>
      </w:r>
      <w:r w:rsidRPr="00703DFE">
        <w:rPr>
          <w:rFonts w:ascii="Times New Roman" w:hAnsi="Times New Roman" w:cs="Times New Roman"/>
          <w:i/>
          <w:iCs/>
          <w:sz w:val="24"/>
          <w:szCs w:val="24"/>
        </w:rPr>
        <w:t>Estudios sobre el patrimonio literario andaluz (IV)</w:t>
      </w:r>
      <w:r w:rsidRPr="00703DFE">
        <w:rPr>
          <w:rFonts w:ascii="Times New Roman" w:hAnsi="Times New Roman" w:cs="Times New Roman"/>
          <w:sz w:val="24"/>
          <w:szCs w:val="24"/>
        </w:rPr>
        <w:t xml:space="preserve">, Gómez Yebra, A. A. (ur.), Sarriá, Málaga, 2013, str. 285-298. </w:t>
      </w:r>
    </w:p>
    <w:p w:rsidR="00632E77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2E77" w:rsidRPr="00703DFE" w:rsidRDefault="00632E77" w:rsidP="00810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E">
        <w:rPr>
          <w:rFonts w:ascii="Times New Roman" w:hAnsi="Times New Roman" w:cs="Times New Roman"/>
          <w:sz w:val="24"/>
          <w:szCs w:val="24"/>
        </w:rPr>
        <w:t xml:space="preserve">„Representación de la inmigración actual en la literatura y los medios de comunicación“, u: </w:t>
      </w:r>
      <w:r w:rsidRPr="00703DFE">
        <w:rPr>
          <w:rFonts w:ascii="Times New Roman" w:hAnsi="Times New Roman" w:cs="Times New Roman"/>
          <w:i/>
          <w:iCs/>
          <w:sz w:val="24"/>
          <w:szCs w:val="24"/>
        </w:rPr>
        <w:t>Actas del XIII Congreso Internacional de Literatura Española Contemporánea</w:t>
      </w:r>
      <w:r w:rsidRPr="00703D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Diana López Martínez (ur.), </w:t>
      </w:r>
      <w:r w:rsidRPr="00703DFE">
        <w:rPr>
          <w:rFonts w:ascii="Times New Roman" w:hAnsi="Times New Roman" w:cs="Times New Roman"/>
          <w:sz w:val="24"/>
          <w:szCs w:val="24"/>
        </w:rPr>
        <w:t xml:space="preserve">Andavira, Santiago de Compostela, 2013, str. 489-496. </w:t>
      </w: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E">
        <w:rPr>
          <w:rFonts w:ascii="Times New Roman" w:hAnsi="Times New Roman" w:cs="Times New Roman"/>
          <w:sz w:val="24"/>
          <w:szCs w:val="24"/>
        </w:rPr>
        <w:t xml:space="preserve">„Antes de la manzana: El concepto del tiempo en </w:t>
      </w:r>
      <w:r w:rsidRPr="00703DFE">
        <w:rPr>
          <w:rFonts w:ascii="Times New Roman" w:hAnsi="Times New Roman" w:cs="Times New Roman"/>
          <w:i/>
          <w:iCs/>
          <w:sz w:val="24"/>
          <w:szCs w:val="24"/>
        </w:rPr>
        <w:t>Voces de mujer</w:t>
      </w:r>
      <w:r w:rsidRPr="00703DFE">
        <w:rPr>
          <w:rFonts w:ascii="Times New Roman" w:hAnsi="Times New Roman" w:cs="Times New Roman"/>
          <w:sz w:val="24"/>
          <w:szCs w:val="24"/>
        </w:rPr>
        <w:t xml:space="preserve"> de Lourdes Ortiz“, u: </w:t>
      </w:r>
      <w:r w:rsidRPr="00703DFE">
        <w:rPr>
          <w:rFonts w:ascii="Times New Roman" w:hAnsi="Times New Roman" w:cs="Times New Roman"/>
          <w:i/>
          <w:iCs/>
          <w:sz w:val="24"/>
          <w:szCs w:val="24"/>
        </w:rPr>
        <w:t>Verba hispanica</w:t>
      </w:r>
      <w:r>
        <w:rPr>
          <w:rFonts w:ascii="Times New Roman" w:hAnsi="Times New Roman" w:cs="Times New Roman"/>
          <w:sz w:val="24"/>
          <w:szCs w:val="24"/>
        </w:rPr>
        <w:t>, br. 20</w:t>
      </w:r>
      <w:r w:rsidRPr="00703DFE">
        <w:rPr>
          <w:rFonts w:ascii="Times New Roman" w:hAnsi="Times New Roman" w:cs="Times New Roman"/>
          <w:sz w:val="24"/>
          <w:szCs w:val="24"/>
        </w:rPr>
        <w:t xml:space="preserve">, Ljubljana, 2012, str. 401-414. </w:t>
      </w: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E">
        <w:rPr>
          <w:rFonts w:ascii="Times New Roman" w:hAnsi="Times New Roman" w:cs="Times New Roman"/>
          <w:sz w:val="24"/>
          <w:szCs w:val="24"/>
        </w:rPr>
        <w:t xml:space="preserve">„Las Penélopes de ahora. La mujer inmigrante en la literatura española actual“, u: </w:t>
      </w:r>
      <w:r w:rsidRPr="00703DFE">
        <w:rPr>
          <w:rFonts w:ascii="Times New Roman" w:hAnsi="Times New Roman" w:cs="Times New Roman"/>
          <w:i/>
          <w:iCs/>
          <w:sz w:val="24"/>
          <w:szCs w:val="24"/>
        </w:rPr>
        <w:t>Las voces de las diosas</w:t>
      </w:r>
      <w:r w:rsidRPr="00703DFE">
        <w:rPr>
          <w:rFonts w:ascii="Times New Roman" w:hAnsi="Times New Roman" w:cs="Times New Roman"/>
          <w:sz w:val="24"/>
          <w:szCs w:val="24"/>
        </w:rPr>
        <w:t xml:space="preserve">, Martín Clavijo, M., Bartolotta, S., Caiazzo, M. y Cerrato, D. (ur.), ArCiBel, Sevilla, 2012, str. 1463-1482. </w:t>
      </w:r>
    </w:p>
    <w:p w:rsidR="00632E77" w:rsidRPr="00703DFE" w:rsidRDefault="00632E77" w:rsidP="00CB6A9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E">
        <w:rPr>
          <w:rFonts w:ascii="Times New Roman" w:hAnsi="Times New Roman" w:cs="Times New Roman"/>
          <w:sz w:val="24"/>
          <w:szCs w:val="24"/>
        </w:rPr>
        <w:t xml:space="preserve">„OprekaIstoka i Zapada u esejima Juana Goytisola“, u </w:t>
      </w:r>
      <w:r w:rsidRPr="00703DFE">
        <w:rPr>
          <w:rFonts w:ascii="Times New Roman" w:hAnsi="Times New Roman" w:cs="Times New Roman"/>
          <w:i/>
          <w:iCs/>
          <w:sz w:val="24"/>
          <w:szCs w:val="24"/>
        </w:rPr>
        <w:t>Književnasmotra</w:t>
      </w:r>
      <w:r w:rsidRPr="00703DFE">
        <w:rPr>
          <w:rFonts w:ascii="Times New Roman" w:hAnsi="Times New Roman" w:cs="Times New Roman"/>
          <w:sz w:val="24"/>
          <w:szCs w:val="24"/>
        </w:rPr>
        <w:t xml:space="preserve">, br. 159 (1), 2011, str. 101-106. </w:t>
      </w:r>
    </w:p>
    <w:p w:rsidR="00632E77" w:rsidRPr="00703DFE" w:rsidRDefault="00632E77" w:rsidP="00CB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703DFE">
        <w:rPr>
          <w:rFonts w:ascii="Times New Roman" w:hAnsi="Times New Roman" w:cs="Times New Roman"/>
          <w:sz w:val="24"/>
          <w:szCs w:val="24"/>
        </w:rPr>
        <w:t xml:space="preserve">„Mitología y religión en la narrativa de inmigración: La ilusión del El Dorado en la literatura española contemporánea“, u: </w:t>
      </w:r>
      <w:r w:rsidRPr="00703DFE">
        <w:rPr>
          <w:rFonts w:ascii="Times New Roman" w:hAnsi="Times New Roman" w:cs="Times New Roman"/>
          <w:i/>
          <w:iCs/>
          <w:sz w:val="24"/>
          <w:szCs w:val="24"/>
        </w:rPr>
        <w:t>Verba hispanica</w:t>
      </w:r>
      <w:r>
        <w:rPr>
          <w:rFonts w:ascii="Times New Roman" w:hAnsi="Times New Roman" w:cs="Times New Roman"/>
          <w:sz w:val="24"/>
          <w:szCs w:val="24"/>
        </w:rPr>
        <w:t>, br. 18</w:t>
      </w:r>
      <w:r w:rsidRPr="00703DFE">
        <w:rPr>
          <w:rFonts w:ascii="Times New Roman" w:hAnsi="Times New Roman" w:cs="Times New Roman"/>
          <w:sz w:val="24"/>
          <w:szCs w:val="24"/>
        </w:rPr>
        <w:t xml:space="preserve">, Ljubljana, 2010, str. 59-72. </w:t>
      </w: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E77" w:rsidRPr="00703DFE" w:rsidRDefault="00632E77" w:rsidP="00CB6A9D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703DFE">
        <w:rPr>
          <w:rFonts w:ascii="Times New Roman" w:hAnsi="Times New Roman" w:cs="Times New Roman"/>
          <w:sz w:val="24"/>
          <w:szCs w:val="24"/>
        </w:rPr>
        <w:t xml:space="preserve">„El exotismo, las tradiciones y el folclore en la literatura de inmigración en España“, u: </w:t>
      </w:r>
      <w:r w:rsidRPr="00703DFE">
        <w:rPr>
          <w:rFonts w:ascii="Times New Roman" w:hAnsi="Times New Roman" w:cs="Times New Roman"/>
          <w:i/>
          <w:iCs/>
          <w:sz w:val="24"/>
          <w:szCs w:val="24"/>
        </w:rPr>
        <w:t>RiMe</w:t>
      </w:r>
      <w:r w:rsidRPr="00703DFE">
        <w:rPr>
          <w:rFonts w:ascii="Times New Roman" w:hAnsi="Times New Roman" w:cs="Times New Roman"/>
          <w:sz w:val="24"/>
          <w:szCs w:val="24"/>
        </w:rPr>
        <w:t xml:space="preserve">. </w:t>
      </w:r>
      <w:r w:rsidRPr="00703DFE">
        <w:rPr>
          <w:rFonts w:ascii="Times New Roman" w:hAnsi="Times New Roman" w:cs="Times New Roman"/>
          <w:i/>
          <w:iCs/>
          <w:sz w:val="24"/>
          <w:szCs w:val="24"/>
        </w:rPr>
        <w:t>Rivistadell´Istituto di Storiadell´EuropaMediterranea</w:t>
      </w:r>
      <w:r w:rsidRPr="00703DFE">
        <w:rPr>
          <w:rFonts w:ascii="Times New Roman" w:hAnsi="Times New Roman" w:cs="Times New Roman"/>
          <w:sz w:val="24"/>
          <w:szCs w:val="24"/>
        </w:rPr>
        <w:t xml:space="preserve">, br. 5, Torino, 2010, str. 5-22. </w:t>
      </w:r>
    </w:p>
    <w:p w:rsidR="00632E77" w:rsidRPr="00703DFE" w:rsidRDefault="00632E77" w:rsidP="00CB6A9D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E77" w:rsidRPr="00703DFE" w:rsidRDefault="00632E77" w:rsidP="00CB6A9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E">
        <w:rPr>
          <w:rFonts w:ascii="Times New Roman" w:hAnsi="Times New Roman" w:cs="Times New Roman"/>
          <w:sz w:val="24"/>
          <w:szCs w:val="24"/>
        </w:rPr>
        <w:t xml:space="preserve">„Educación femenina y masculina a través de la narrativa de Elena Quiroga“, u: </w:t>
      </w:r>
      <w:r w:rsidRPr="00703DFE">
        <w:rPr>
          <w:rFonts w:ascii="Times New Roman" w:hAnsi="Times New Roman" w:cs="Times New Roman"/>
          <w:i/>
          <w:iCs/>
          <w:sz w:val="24"/>
          <w:szCs w:val="24"/>
        </w:rPr>
        <w:t>Itinerarios</w:t>
      </w:r>
      <w:r w:rsidRPr="00703DFE">
        <w:rPr>
          <w:rFonts w:ascii="Times New Roman" w:hAnsi="Times New Roman" w:cs="Times New Roman"/>
          <w:sz w:val="24"/>
          <w:szCs w:val="24"/>
        </w:rPr>
        <w:t xml:space="preserve">. </w:t>
      </w:r>
      <w:r w:rsidRPr="00703DFE">
        <w:rPr>
          <w:rFonts w:ascii="Times New Roman" w:hAnsi="Times New Roman" w:cs="Times New Roman"/>
          <w:i/>
          <w:iCs/>
          <w:sz w:val="24"/>
          <w:szCs w:val="24"/>
        </w:rPr>
        <w:t>Revista de estudios lingüísticos, literarios, históricos y antropológicos</w:t>
      </w:r>
      <w:r w:rsidRPr="00703DFE">
        <w:rPr>
          <w:rFonts w:ascii="Times New Roman" w:hAnsi="Times New Roman" w:cs="Times New Roman"/>
          <w:sz w:val="24"/>
          <w:szCs w:val="24"/>
        </w:rPr>
        <w:t xml:space="preserve">, br. 13, Varšava, 2010, str. 219-235. </w:t>
      </w: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E">
        <w:rPr>
          <w:rFonts w:ascii="Times New Roman" w:hAnsi="Times New Roman" w:cs="Times New Roman"/>
          <w:sz w:val="24"/>
          <w:szCs w:val="24"/>
        </w:rPr>
        <w:t>„Mito y Andalucía en la poesía del d</w:t>
      </w:r>
      <w:r>
        <w:rPr>
          <w:rFonts w:ascii="Times New Roman" w:hAnsi="Times New Roman" w:cs="Times New Roman"/>
          <w:sz w:val="24"/>
          <w:szCs w:val="24"/>
        </w:rPr>
        <w:t>estierro de Rafael Alberti“, u:</w:t>
      </w:r>
      <w:r w:rsidRPr="00703DFE">
        <w:rPr>
          <w:rFonts w:ascii="Times New Roman" w:hAnsi="Times New Roman" w:cs="Times New Roman"/>
          <w:i/>
          <w:iCs/>
          <w:sz w:val="24"/>
          <w:szCs w:val="24"/>
        </w:rPr>
        <w:t>AnaleleUniversitatiiBucuresti. Limbi si LiteraturiStraine</w:t>
      </w:r>
      <w:r>
        <w:rPr>
          <w:rFonts w:ascii="Times New Roman" w:hAnsi="Times New Roman" w:cs="Times New Roman"/>
          <w:sz w:val="24"/>
          <w:szCs w:val="24"/>
        </w:rPr>
        <w:t>, br. 58 [1</w:t>
      </w:r>
      <w:r w:rsidRPr="00703DFE">
        <w:rPr>
          <w:rFonts w:ascii="Times New Roman" w:hAnsi="Times New Roman" w:cs="Times New Roman"/>
          <w:sz w:val="24"/>
          <w:szCs w:val="24"/>
        </w:rPr>
        <w:t xml:space="preserve">], 2009, str. 33-41. </w:t>
      </w: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703DFE">
        <w:rPr>
          <w:rFonts w:ascii="Times New Roman" w:hAnsi="Times New Roman" w:cs="Times New Roman"/>
          <w:sz w:val="24"/>
          <w:szCs w:val="24"/>
        </w:rPr>
        <w:t>„La imagen del inmigrante en la novela española actual“, u:</w:t>
      </w:r>
      <w:r w:rsidRPr="00703DFE">
        <w:rPr>
          <w:rStyle w:val="Emphasis"/>
          <w:rFonts w:ascii="Times New Roman" w:hAnsi="Times New Roman" w:cs="Times New Roman"/>
          <w:sz w:val="24"/>
          <w:szCs w:val="24"/>
        </w:rPr>
        <w:t>Altremodernità.</w:t>
      </w:r>
      <w:r w:rsidRPr="006A58D2">
        <w:rPr>
          <w:rFonts w:ascii="Times New Roman" w:hAnsi="Times New Roman" w:cs="Times New Roman"/>
          <w:i/>
          <w:iCs/>
          <w:sz w:val="24"/>
          <w:szCs w:val="24"/>
        </w:rPr>
        <w:t>Rivista di studiletterari e culturali</w:t>
      </w:r>
      <w:r w:rsidRPr="00703DFE">
        <w:rPr>
          <w:rFonts w:ascii="Times New Roman" w:hAnsi="Times New Roman" w:cs="Times New Roman"/>
          <w:sz w:val="24"/>
          <w:szCs w:val="24"/>
        </w:rPr>
        <w:t xml:space="preserve">, br. 2, 2009, str. 163-172. </w:t>
      </w: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703DFE">
        <w:rPr>
          <w:rFonts w:ascii="Times New Roman" w:hAnsi="Times New Roman" w:cs="Times New Roman"/>
          <w:sz w:val="24"/>
          <w:szCs w:val="24"/>
        </w:rPr>
        <w:t xml:space="preserve">„La narrativa femenina de posguerra y el mundo de la infancia“, u: </w:t>
      </w:r>
      <w:r w:rsidRPr="00703DFE">
        <w:rPr>
          <w:rFonts w:ascii="Times New Roman" w:hAnsi="Times New Roman" w:cs="Times New Roman"/>
          <w:i/>
          <w:iCs/>
          <w:sz w:val="24"/>
          <w:szCs w:val="24"/>
        </w:rPr>
        <w:t>Hum. ČasopisFilozofskogfakulteta u Mostaru</w:t>
      </w:r>
      <w:r w:rsidRPr="00703DFE">
        <w:rPr>
          <w:rFonts w:ascii="Times New Roman" w:hAnsi="Times New Roman" w:cs="Times New Roman"/>
          <w:sz w:val="24"/>
          <w:szCs w:val="24"/>
        </w:rPr>
        <w:t xml:space="preserve">, br. 5, 2009, str. 207-232. </w:t>
      </w: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E">
        <w:rPr>
          <w:rFonts w:ascii="Times New Roman" w:hAnsi="Times New Roman" w:cs="Times New Roman"/>
          <w:sz w:val="24"/>
          <w:szCs w:val="24"/>
        </w:rPr>
        <w:t xml:space="preserve">„Escritoras de posguerra y su compromiso con la enseñanza libre“, u: </w:t>
      </w:r>
      <w:r w:rsidRPr="00703DFE">
        <w:rPr>
          <w:rFonts w:ascii="Times New Roman" w:hAnsi="Times New Roman" w:cs="Times New Roman"/>
          <w:i/>
          <w:iCs/>
          <w:sz w:val="24"/>
          <w:szCs w:val="24"/>
        </w:rPr>
        <w:t>Escritoras y compromiso. Literatura española e hispanoamericana de los siglos XX y XXI</w:t>
      </w:r>
      <w:r w:rsidRPr="00703DFE">
        <w:rPr>
          <w:rFonts w:ascii="Times New Roman" w:hAnsi="Times New Roman" w:cs="Times New Roman"/>
          <w:sz w:val="24"/>
          <w:szCs w:val="24"/>
        </w:rPr>
        <w:t xml:space="preserve">, Encinar, Á., Valcárcel, C. (ur.), Visor, Madrid, 2009, str. 339-348. </w:t>
      </w: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703DFE">
        <w:rPr>
          <w:rFonts w:ascii="Times New Roman" w:hAnsi="Times New Roman" w:cs="Times New Roman"/>
          <w:sz w:val="24"/>
          <w:szCs w:val="24"/>
        </w:rPr>
        <w:t xml:space="preserve">„Las mujeres protagonistas en la novela femenina de posguerra“, u: </w:t>
      </w:r>
      <w:r w:rsidRPr="00703DFE">
        <w:rPr>
          <w:rFonts w:ascii="Times New Roman" w:hAnsi="Times New Roman" w:cs="Times New Roman"/>
          <w:i/>
          <w:iCs/>
          <w:sz w:val="24"/>
          <w:szCs w:val="24"/>
        </w:rPr>
        <w:t>Escritoras y figuras femeninas (literatura en castellano),</w:t>
      </w:r>
      <w:r w:rsidRPr="00703DFE">
        <w:rPr>
          <w:rFonts w:ascii="Times New Roman" w:hAnsi="Times New Roman" w:cs="Times New Roman"/>
          <w:sz w:val="24"/>
          <w:szCs w:val="24"/>
        </w:rPr>
        <w:t xml:space="preserve"> Arriaga Flórez, M., Cruzado Rodríguez, Á., González de Sande, E., Gónzalez de Sande, M. (ur.), ArCiBel, Sevilla, 2009, str. 651-665. </w:t>
      </w: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E">
        <w:rPr>
          <w:rFonts w:ascii="Times New Roman" w:hAnsi="Times New Roman" w:cs="Times New Roman"/>
          <w:sz w:val="24"/>
          <w:szCs w:val="24"/>
        </w:rPr>
        <w:t xml:space="preserve">„El concepto de libertad en la narrativa de Carmen Martín Gaite“, u: </w:t>
      </w:r>
      <w:r w:rsidRPr="00703DFE">
        <w:rPr>
          <w:rFonts w:ascii="Times New Roman" w:hAnsi="Times New Roman" w:cs="Times New Roman"/>
          <w:i/>
          <w:iCs/>
          <w:sz w:val="24"/>
          <w:szCs w:val="24"/>
        </w:rPr>
        <w:t>Hieronymus</w:t>
      </w:r>
      <w:r w:rsidRPr="00703DFE">
        <w:rPr>
          <w:rFonts w:ascii="Times New Roman" w:hAnsi="Times New Roman" w:cs="Times New Roman"/>
          <w:sz w:val="24"/>
          <w:szCs w:val="24"/>
        </w:rPr>
        <w:t xml:space="preserve">. </w:t>
      </w:r>
      <w:r w:rsidRPr="00703DFE">
        <w:rPr>
          <w:rFonts w:ascii="Times New Roman" w:hAnsi="Times New Roman" w:cs="Times New Roman"/>
          <w:i/>
          <w:iCs/>
          <w:sz w:val="24"/>
          <w:szCs w:val="24"/>
        </w:rPr>
        <w:t>Časopiszaromanskufilologiju, klasičnufilologiju i onomastiku</w:t>
      </w:r>
      <w:r w:rsidRPr="00703DFE">
        <w:rPr>
          <w:rFonts w:ascii="Times New Roman" w:hAnsi="Times New Roman" w:cs="Times New Roman"/>
          <w:sz w:val="24"/>
          <w:szCs w:val="24"/>
        </w:rPr>
        <w:t xml:space="preserve">, br. 2, 2009, str. 91-127. </w:t>
      </w: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703DFE">
        <w:rPr>
          <w:rFonts w:ascii="Times New Roman" w:hAnsi="Times New Roman" w:cs="Times New Roman"/>
          <w:sz w:val="24"/>
          <w:szCs w:val="24"/>
        </w:rPr>
        <w:t xml:space="preserve">„El mito y la figura femenina en la obra de Lourdes Ortiz“, u: </w:t>
      </w:r>
      <w:r w:rsidRPr="00703DFE">
        <w:rPr>
          <w:rFonts w:ascii="Times New Roman" w:hAnsi="Times New Roman" w:cs="Times New Roman"/>
          <w:i/>
          <w:iCs/>
          <w:sz w:val="24"/>
          <w:szCs w:val="24"/>
        </w:rPr>
        <w:t>Las revolucionarias</w:t>
      </w:r>
      <w:r w:rsidRPr="00703DFE">
        <w:rPr>
          <w:rFonts w:ascii="Times New Roman" w:hAnsi="Times New Roman" w:cs="Times New Roman"/>
          <w:sz w:val="24"/>
          <w:szCs w:val="24"/>
        </w:rPr>
        <w:t xml:space="preserve">, González de Sande, E., Cruzado Rodríguez, Á. (ur.), ArCiBel, Sevilla, 2009, str. 659-679. </w:t>
      </w: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E77" w:rsidRPr="00285C2B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285C2B">
        <w:rPr>
          <w:rFonts w:ascii="Times New Roman" w:hAnsi="Times New Roman" w:cs="Times New Roman"/>
          <w:b/>
          <w:bCs/>
          <w:sz w:val="24"/>
          <w:szCs w:val="24"/>
          <w:lang w:val="it-IT"/>
        </w:rPr>
        <w:t>STRUČNI RADOVI, RECENZIJE I PREDGOVORI</w:t>
      </w:r>
    </w:p>
    <w:p w:rsidR="00632E77" w:rsidRPr="00285C2B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:rsidR="00632E77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C2B">
        <w:rPr>
          <w:rFonts w:ascii="Times New Roman" w:hAnsi="Times New Roman" w:cs="Times New Roman"/>
          <w:sz w:val="24"/>
          <w:szCs w:val="24"/>
          <w:lang w:val="it-IT"/>
        </w:rPr>
        <w:t xml:space="preserve">„Prólogo“, u: </w:t>
      </w:r>
      <w:r w:rsidRPr="00285C2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El deleite del ocaso. </w:t>
      </w:r>
      <w:r w:rsidRPr="00BC1517">
        <w:rPr>
          <w:rFonts w:ascii="Times New Roman" w:hAnsi="Times New Roman" w:cs="Times New Roman"/>
          <w:i/>
          <w:iCs/>
          <w:sz w:val="24"/>
          <w:szCs w:val="24"/>
        </w:rPr>
        <w:t>Memorias, extravíos y redenciones en la narrativa de Jorge Edwards</w:t>
      </w:r>
      <w:r w:rsidRPr="00BC1517">
        <w:rPr>
          <w:rFonts w:ascii="Times New Roman" w:hAnsi="Times New Roman" w:cs="Times New Roman"/>
          <w:sz w:val="24"/>
          <w:szCs w:val="24"/>
        </w:rPr>
        <w:t>, Giuseppe Gatti, Solfanelli, Chieti, 2015, str. 5-6.</w:t>
      </w:r>
    </w:p>
    <w:p w:rsidR="00632E77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E77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Algunas peculiaridades de la narrativa actual sobre la inmigraci</w:t>
      </w:r>
      <w:r>
        <w:rPr>
          <w:rFonts w:ascii="Times New Roman" w:hAnsi="Times New Roman" w:cs="Times New Roman"/>
          <w:sz w:val="24"/>
          <w:szCs w:val="24"/>
          <w:lang w:val="es-ES"/>
        </w:rPr>
        <w:t>ón extranjera en España</w:t>
      </w:r>
      <w:r w:rsidRPr="00703DF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Grup de Recerca sobre Migraciones (GRM), </w:t>
      </w:r>
      <w:r w:rsidRPr="00772C27">
        <w:rPr>
          <w:rFonts w:ascii="Times New Roman" w:hAnsi="Times New Roman" w:cs="Times New Roman"/>
          <w:sz w:val="24"/>
          <w:szCs w:val="24"/>
        </w:rPr>
        <w:t>WorkingPaper</w:t>
      </w:r>
      <w:r>
        <w:rPr>
          <w:rFonts w:ascii="Times New Roman" w:hAnsi="Times New Roman" w:cs="Times New Roman"/>
          <w:sz w:val="24"/>
          <w:szCs w:val="24"/>
        </w:rPr>
        <w:t>,br. 3, Departament de Geografía, UniversitatAutònoma de Barcelona, Barcelona, 2014.</w:t>
      </w: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2E77" w:rsidRPr="00703DFE" w:rsidRDefault="00632E77" w:rsidP="00CB6A9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E">
        <w:rPr>
          <w:rFonts w:ascii="Times New Roman" w:hAnsi="Times New Roman" w:cs="Times New Roman"/>
          <w:sz w:val="24"/>
          <w:szCs w:val="24"/>
        </w:rPr>
        <w:t>„</w:t>
      </w:r>
      <w:r w:rsidRPr="00703DFE">
        <w:rPr>
          <w:rFonts w:ascii="Times New Roman" w:hAnsi="Times New Roman" w:cs="Times New Roman"/>
          <w:i/>
          <w:iCs/>
          <w:sz w:val="24"/>
          <w:szCs w:val="24"/>
        </w:rPr>
        <w:t>El retorno/ El reencuentro: La inmigración en la literatura hispano-marroquí</w:t>
      </w:r>
      <w:r w:rsidRPr="00703DFE">
        <w:rPr>
          <w:rFonts w:ascii="Times New Roman" w:hAnsi="Times New Roman" w:cs="Times New Roman"/>
          <w:sz w:val="24"/>
          <w:szCs w:val="24"/>
        </w:rPr>
        <w:t xml:space="preserve"> de Ana Rueda“, u </w:t>
      </w:r>
      <w:r w:rsidRPr="00703DFE">
        <w:rPr>
          <w:rFonts w:ascii="Times New Roman" w:hAnsi="Times New Roman" w:cs="Times New Roman"/>
          <w:i/>
          <w:iCs/>
          <w:sz w:val="24"/>
          <w:szCs w:val="24"/>
        </w:rPr>
        <w:t>Del Mediterráneo aglioceani. Notiziario</w:t>
      </w:r>
      <w:r w:rsidRPr="00703DFE">
        <w:rPr>
          <w:rFonts w:ascii="Times New Roman" w:hAnsi="Times New Roman" w:cs="Times New Roman"/>
          <w:sz w:val="24"/>
          <w:szCs w:val="24"/>
        </w:rPr>
        <w:t>, br. 48, 2. srpnja 2012, str. 6-8.</w:t>
      </w: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2E77" w:rsidRPr="00703DFE" w:rsidRDefault="00632E77" w:rsidP="00CB6A9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E">
        <w:rPr>
          <w:rFonts w:ascii="Times New Roman" w:hAnsi="Times New Roman" w:cs="Times New Roman"/>
          <w:sz w:val="24"/>
          <w:szCs w:val="24"/>
        </w:rPr>
        <w:t>„Lik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DFE">
        <w:rPr>
          <w:rFonts w:ascii="Times New Roman" w:hAnsi="Times New Roman" w:cs="Times New Roman"/>
          <w:sz w:val="24"/>
          <w:szCs w:val="24"/>
        </w:rPr>
        <w:t>imigranta u suvremeno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DFE">
        <w:rPr>
          <w:rFonts w:ascii="Times New Roman" w:hAnsi="Times New Roman" w:cs="Times New Roman"/>
          <w:sz w:val="24"/>
          <w:szCs w:val="24"/>
        </w:rPr>
        <w:t>jšpanjolskoj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DFE">
        <w:rPr>
          <w:rFonts w:ascii="Times New Roman" w:hAnsi="Times New Roman" w:cs="Times New Roman"/>
          <w:sz w:val="24"/>
          <w:szCs w:val="24"/>
        </w:rPr>
        <w:t>književnosti</w:t>
      </w:r>
      <w:r w:rsidRPr="00EA4700">
        <w:rPr>
          <w:rFonts w:ascii="Times New Roman" w:hAnsi="Times New Roman" w:cs="Times New Roman"/>
          <w:sz w:val="24"/>
          <w:szCs w:val="24"/>
        </w:rPr>
        <w:t>“, 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03DFE">
        <w:rPr>
          <w:rFonts w:ascii="Times New Roman" w:hAnsi="Times New Roman" w:cs="Times New Roman"/>
          <w:i/>
          <w:iCs/>
          <w:sz w:val="24"/>
          <w:szCs w:val="24"/>
        </w:rPr>
        <w:t>Hrvatska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3DFE">
        <w:rPr>
          <w:rFonts w:ascii="Times New Roman" w:hAnsi="Times New Roman" w:cs="Times New Roman"/>
          <w:i/>
          <w:iCs/>
          <w:sz w:val="24"/>
          <w:szCs w:val="24"/>
        </w:rPr>
        <w:t>revija</w:t>
      </w:r>
      <w:r w:rsidRPr="00703D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br. </w:t>
      </w:r>
      <w:r w:rsidRPr="00703DFE">
        <w:rPr>
          <w:rFonts w:ascii="Times New Roman" w:hAnsi="Times New Roman" w:cs="Times New Roman"/>
          <w:sz w:val="24"/>
          <w:szCs w:val="24"/>
        </w:rPr>
        <w:t xml:space="preserve"> 2, 2011</w:t>
      </w:r>
    </w:p>
    <w:p w:rsidR="00632E77" w:rsidRPr="00703DFE" w:rsidRDefault="00632E77" w:rsidP="00CB6A9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E77" w:rsidRPr="00703DFE" w:rsidRDefault="00632E77" w:rsidP="00CB6A9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FE">
        <w:rPr>
          <w:rFonts w:ascii="Times New Roman" w:hAnsi="Times New Roman" w:cs="Times New Roman"/>
          <w:sz w:val="24"/>
          <w:szCs w:val="24"/>
        </w:rPr>
        <w:t>„Čarolija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DFE">
        <w:rPr>
          <w:rFonts w:ascii="Times New Roman" w:hAnsi="Times New Roman" w:cs="Times New Roman"/>
          <w:sz w:val="24"/>
          <w:szCs w:val="24"/>
        </w:rPr>
        <w:t>baskijske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DFE">
        <w:rPr>
          <w:rFonts w:ascii="Times New Roman" w:hAnsi="Times New Roman" w:cs="Times New Roman"/>
          <w:sz w:val="24"/>
          <w:szCs w:val="24"/>
        </w:rPr>
        <w:t xml:space="preserve">rustike“, u </w:t>
      </w:r>
      <w:r w:rsidRPr="00703DFE">
        <w:rPr>
          <w:rFonts w:ascii="Times New Roman" w:hAnsi="Times New Roman" w:cs="Times New Roman"/>
          <w:i/>
          <w:iCs/>
          <w:sz w:val="24"/>
          <w:szCs w:val="24"/>
        </w:rPr>
        <w:t>Vijenac</w:t>
      </w:r>
      <w:r w:rsidRPr="00703D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br. </w:t>
      </w:r>
      <w:r w:rsidRPr="00703DFE">
        <w:rPr>
          <w:rFonts w:ascii="Times New Roman" w:hAnsi="Times New Roman" w:cs="Times New Roman"/>
          <w:sz w:val="24"/>
          <w:szCs w:val="24"/>
        </w:rPr>
        <w:t xml:space="preserve">449, 2011, str. 11. </w:t>
      </w: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703DFE">
        <w:rPr>
          <w:rFonts w:ascii="Times New Roman" w:hAnsi="Times New Roman" w:cs="Times New Roman"/>
          <w:sz w:val="24"/>
          <w:szCs w:val="24"/>
        </w:rPr>
        <w:t>„Roberto Bolaño: najnoviji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DFE">
        <w:rPr>
          <w:rFonts w:ascii="Times New Roman" w:hAnsi="Times New Roman" w:cs="Times New Roman"/>
          <w:sz w:val="24"/>
          <w:szCs w:val="24"/>
        </w:rPr>
        <w:t>velikan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DFE">
        <w:rPr>
          <w:rFonts w:ascii="Times New Roman" w:hAnsi="Times New Roman" w:cs="Times New Roman"/>
          <w:sz w:val="24"/>
          <w:szCs w:val="24"/>
        </w:rPr>
        <w:t>hispanske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DFE">
        <w:rPr>
          <w:rFonts w:ascii="Times New Roman" w:hAnsi="Times New Roman" w:cs="Times New Roman"/>
          <w:sz w:val="24"/>
          <w:szCs w:val="24"/>
        </w:rPr>
        <w:t xml:space="preserve">književnosti“, u: </w:t>
      </w:r>
      <w:r w:rsidRPr="00703DFE">
        <w:rPr>
          <w:rFonts w:ascii="Times New Roman" w:hAnsi="Times New Roman" w:cs="Times New Roman"/>
          <w:i/>
          <w:iCs/>
          <w:sz w:val="24"/>
          <w:szCs w:val="24"/>
        </w:rPr>
        <w:t>Vijenac</w:t>
      </w:r>
      <w:r w:rsidRPr="00703DFE">
        <w:rPr>
          <w:rFonts w:ascii="Times New Roman" w:hAnsi="Times New Roman" w:cs="Times New Roman"/>
          <w:sz w:val="24"/>
          <w:szCs w:val="24"/>
        </w:rPr>
        <w:t xml:space="preserve">, br. 430-431, Zagreb, 2010, str. 20. </w:t>
      </w: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703DFE">
        <w:rPr>
          <w:rFonts w:ascii="Times New Roman" w:hAnsi="Times New Roman" w:cs="Times New Roman"/>
          <w:sz w:val="24"/>
          <w:szCs w:val="24"/>
        </w:rPr>
        <w:t>„Ženskopismo u poslijeratnoj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DFE">
        <w:rPr>
          <w:rFonts w:ascii="Times New Roman" w:hAnsi="Times New Roman" w:cs="Times New Roman"/>
          <w:sz w:val="24"/>
          <w:szCs w:val="24"/>
        </w:rPr>
        <w:t xml:space="preserve">Španjolskoj“, u: </w:t>
      </w:r>
      <w:r w:rsidRPr="00703DFE">
        <w:rPr>
          <w:rFonts w:ascii="Times New Roman" w:hAnsi="Times New Roman" w:cs="Times New Roman"/>
          <w:i/>
          <w:iCs/>
          <w:sz w:val="24"/>
          <w:szCs w:val="24"/>
        </w:rPr>
        <w:t>Nova diplomacija</w:t>
      </w:r>
      <w:r w:rsidRPr="00703DFE">
        <w:rPr>
          <w:rFonts w:ascii="Times New Roman" w:hAnsi="Times New Roman" w:cs="Times New Roman"/>
          <w:sz w:val="24"/>
          <w:szCs w:val="24"/>
        </w:rPr>
        <w:t xml:space="preserve">, br. 7, Zadar, 2010, str. 94-99. </w:t>
      </w: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703DFE">
        <w:rPr>
          <w:rFonts w:ascii="Times New Roman" w:hAnsi="Times New Roman" w:cs="Times New Roman"/>
          <w:sz w:val="24"/>
          <w:szCs w:val="24"/>
        </w:rPr>
        <w:t>„Poznato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DFE">
        <w:rPr>
          <w:rFonts w:ascii="Times New Roman" w:hAnsi="Times New Roman" w:cs="Times New Roman"/>
          <w:sz w:val="24"/>
          <w:szCs w:val="24"/>
        </w:rPr>
        <w:t>nepoznati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DFE">
        <w:rPr>
          <w:rFonts w:ascii="Times New Roman" w:hAnsi="Times New Roman" w:cs="Times New Roman"/>
          <w:sz w:val="24"/>
          <w:szCs w:val="24"/>
        </w:rPr>
        <w:t>hispanskoamerički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DFE">
        <w:rPr>
          <w:rFonts w:ascii="Times New Roman" w:hAnsi="Times New Roman" w:cs="Times New Roman"/>
          <w:sz w:val="24"/>
          <w:szCs w:val="24"/>
        </w:rPr>
        <w:t xml:space="preserve">svijet“, u: </w:t>
      </w:r>
      <w:r w:rsidRPr="00703DFE">
        <w:rPr>
          <w:rFonts w:ascii="Times New Roman" w:hAnsi="Times New Roman" w:cs="Times New Roman"/>
          <w:i/>
          <w:iCs/>
          <w:sz w:val="24"/>
          <w:szCs w:val="24"/>
        </w:rPr>
        <w:t>Književna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3DFE">
        <w:rPr>
          <w:rFonts w:ascii="Times New Roman" w:hAnsi="Times New Roman" w:cs="Times New Roman"/>
          <w:i/>
          <w:iCs/>
          <w:sz w:val="24"/>
          <w:szCs w:val="24"/>
        </w:rPr>
        <w:t>smotra</w:t>
      </w:r>
      <w:r w:rsidRPr="00703DFE">
        <w:rPr>
          <w:rFonts w:ascii="Times New Roman" w:hAnsi="Times New Roman" w:cs="Times New Roman"/>
          <w:sz w:val="24"/>
          <w:szCs w:val="24"/>
        </w:rPr>
        <w:t xml:space="preserve">, br. 151 (1), Zagreb, 2009, str. 153-155. </w:t>
      </w: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s-ES"/>
        </w:rPr>
      </w:pP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E77" w:rsidRPr="00703DFE" w:rsidRDefault="00632E77" w:rsidP="00C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632E77" w:rsidRPr="00703DFE" w:rsidSect="00556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80372"/>
    <w:multiLevelType w:val="hybridMultilevel"/>
    <w:tmpl w:val="29FE82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BB8"/>
    <w:rsid w:val="00045985"/>
    <w:rsid w:val="00066F03"/>
    <w:rsid w:val="000768C2"/>
    <w:rsid w:val="000B4D2A"/>
    <w:rsid w:val="000E4B3C"/>
    <w:rsid w:val="00187AB3"/>
    <w:rsid w:val="001C5CB2"/>
    <w:rsid w:val="001E75C4"/>
    <w:rsid w:val="00244A33"/>
    <w:rsid w:val="00276D9C"/>
    <w:rsid w:val="00285C2B"/>
    <w:rsid w:val="00291A72"/>
    <w:rsid w:val="002A78F6"/>
    <w:rsid w:val="002C46E8"/>
    <w:rsid w:val="003710A8"/>
    <w:rsid w:val="00387EEE"/>
    <w:rsid w:val="004220C9"/>
    <w:rsid w:val="004426E8"/>
    <w:rsid w:val="00451FFA"/>
    <w:rsid w:val="00477839"/>
    <w:rsid w:val="00486D0B"/>
    <w:rsid w:val="00494C03"/>
    <w:rsid w:val="004A7906"/>
    <w:rsid w:val="00521FA9"/>
    <w:rsid w:val="005563BA"/>
    <w:rsid w:val="00562B91"/>
    <w:rsid w:val="005D79A8"/>
    <w:rsid w:val="005F3E25"/>
    <w:rsid w:val="00632E77"/>
    <w:rsid w:val="00652DD9"/>
    <w:rsid w:val="00664AAA"/>
    <w:rsid w:val="00693828"/>
    <w:rsid w:val="006A18FC"/>
    <w:rsid w:val="006A58D2"/>
    <w:rsid w:val="00703DFE"/>
    <w:rsid w:val="0072608F"/>
    <w:rsid w:val="00772C27"/>
    <w:rsid w:val="00780CDE"/>
    <w:rsid w:val="00810DC3"/>
    <w:rsid w:val="00894536"/>
    <w:rsid w:val="008A6B02"/>
    <w:rsid w:val="008C7613"/>
    <w:rsid w:val="008F21E0"/>
    <w:rsid w:val="00956BB8"/>
    <w:rsid w:val="009712A1"/>
    <w:rsid w:val="009B2042"/>
    <w:rsid w:val="009C1AE8"/>
    <w:rsid w:val="009E4B15"/>
    <w:rsid w:val="00BC1517"/>
    <w:rsid w:val="00C3359D"/>
    <w:rsid w:val="00C54842"/>
    <w:rsid w:val="00CB15E2"/>
    <w:rsid w:val="00CB6A9D"/>
    <w:rsid w:val="00CF02A9"/>
    <w:rsid w:val="00CF5DE3"/>
    <w:rsid w:val="00DB52D0"/>
    <w:rsid w:val="00DD1931"/>
    <w:rsid w:val="00E91A34"/>
    <w:rsid w:val="00E948F7"/>
    <w:rsid w:val="00E97468"/>
    <w:rsid w:val="00EA4700"/>
    <w:rsid w:val="00EB1A0D"/>
    <w:rsid w:val="00ED0C59"/>
    <w:rsid w:val="00F6023D"/>
    <w:rsid w:val="00FD0638"/>
    <w:rsid w:val="00FF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BA"/>
    <w:pPr>
      <w:spacing w:after="160" w:line="259" w:lineRule="auto"/>
    </w:pPr>
    <w:rPr>
      <w:rFonts w:cs="Calibri"/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5D79A8"/>
    <w:rPr>
      <w:i/>
      <w:iCs/>
    </w:rPr>
  </w:style>
  <w:style w:type="character" w:customStyle="1" w:styleId="object">
    <w:name w:val="object"/>
    <w:basedOn w:val="DefaultParagraphFont"/>
    <w:uiPriority w:val="99"/>
    <w:rsid w:val="005D7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901</Words>
  <Characters>5138</Characters>
  <Application>Microsoft Office Outlook</Application>
  <DocSecurity>0</DocSecurity>
  <Lines>0</Lines>
  <Paragraphs>0</Paragraphs>
  <ScaleCrop>false</ScaleCrop>
  <Company>Filozofski fakultet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KOLEGIJI</dc:title>
  <dc:subject/>
  <dc:creator>usuario</dc:creator>
  <cp:keywords/>
  <dc:description/>
  <cp:lastModifiedBy>korisnik</cp:lastModifiedBy>
  <cp:revision>4</cp:revision>
  <dcterms:created xsi:type="dcterms:W3CDTF">2015-10-22T10:12:00Z</dcterms:created>
  <dcterms:modified xsi:type="dcterms:W3CDTF">2015-10-22T10:17:00Z</dcterms:modified>
</cp:coreProperties>
</file>