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7" w:type="dxa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9"/>
        <w:gridCol w:w="5028"/>
      </w:tblGrid>
      <w:tr w:rsidR="00FD1F4B" w:rsidRPr="009703C5" w:rsidTr="00FD1F4B">
        <w:trPr>
          <w:trHeight w:val="273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r w:rsidRPr="009703C5">
              <w:rPr>
                <w:rFonts w:ascii="Times New Roman Italic" w:hAnsi="Times New Roman Italic" w:cs="Times New Roman Italic"/>
                <w:i/>
                <w:iCs/>
                <w:sz w:val="20"/>
                <w:szCs w:val="20"/>
              </w:rPr>
              <w:t>УНИВЕРЗИТЕТ У НИШУ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  <w:sz w:val="20"/>
                <w:szCs w:val="20"/>
              </w:rPr>
              <w:t>UNIVERSITY OF NIŠ</w:t>
            </w:r>
          </w:p>
        </w:tc>
      </w:tr>
      <w:tr w:rsidR="00FD1F4B" w:rsidRPr="009703C5" w:rsidTr="00FD1F4B">
        <w:trPr>
          <w:trHeight w:val="409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Bold Italic" w:hAnsi="Times New Roman Bold Italic" w:cs="Times New Roman Bold Italic"/>
                <w:b/>
                <w:bCs/>
                <w:i/>
                <w:iCs/>
                <w:w w:val="94"/>
                <w:sz w:val="28"/>
                <w:szCs w:val="28"/>
                <w:u w:val="single"/>
              </w:rPr>
              <w:t>Ф И Л О З О Ф С К И Ф А К У Л Т Е Т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8"/>
                <w:szCs w:val="28"/>
                <w:u w:val="single"/>
              </w:rPr>
              <w:t>FACULTY OF PHILOSOPHY</w:t>
            </w:r>
          </w:p>
        </w:tc>
      </w:tr>
      <w:tr w:rsidR="00FD1F4B" w:rsidRPr="009703C5" w:rsidTr="00FD1F4B">
        <w:trPr>
          <w:trHeight w:val="297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  <w:w w:val="99"/>
              </w:rPr>
              <w:t>18000 Ниш</w:t>
            </w:r>
            <w:r w:rsidRPr="009703C5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703C5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Ћирила и Методија 2</w:t>
            </w:r>
            <w:r w:rsidRPr="009703C5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703C5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Пош. фах 91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18000 Niš </w:t>
            </w:r>
            <w:r w:rsidRPr="009703C5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703C5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Ćirila i Metodija 2 </w:t>
            </w:r>
            <w:r w:rsidRPr="009703C5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703C5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P. O. Box 91</w:t>
            </w:r>
          </w:p>
        </w:tc>
      </w:tr>
      <w:tr w:rsidR="00FD1F4B" w:rsidRPr="009703C5" w:rsidTr="00FD1F4B">
        <w:trPr>
          <w:trHeight w:val="297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  <w:w w:val="97"/>
              </w:rPr>
              <w:t>Телефон-централа(018)514-312 Деканат 514-311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  <w:w w:val="99"/>
              </w:rPr>
              <w:t>Phone +381 18 514312 Dean+381 18 514311</w:t>
            </w:r>
          </w:p>
        </w:tc>
      </w:tr>
      <w:tr w:rsidR="00FD1F4B" w:rsidRPr="009703C5" w:rsidTr="00FD1F4B">
        <w:trPr>
          <w:trHeight w:val="301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</w:rPr>
              <w:t>Телефакс 514-310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</w:rPr>
              <w:t>Fax +381 18 514310</w:t>
            </w:r>
          </w:p>
        </w:tc>
      </w:tr>
      <w:tr w:rsidR="00FD1F4B" w:rsidRPr="009703C5" w:rsidTr="00FD1F4B">
        <w:trPr>
          <w:trHeight w:val="358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</w:rPr>
              <w:t>e-mail info@filfak.ni.ac.rs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F4B" w:rsidRPr="009703C5" w:rsidRDefault="00FD1F4B" w:rsidP="00FD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C5">
              <w:rPr>
                <w:rFonts w:ascii="Times New Roman Italic" w:hAnsi="Times New Roman Italic" w:cs="Times New Roman Italic"/>
                <w:i/>
                <w:iCs/>
              </w:rPr>
              <w:t>e-mail info@filfak.ni.ac.rs</w:t>
            </w:r>
          </w:p>
        </w:tc>
      </w:tr>
    </w:tbl>
    <w:p w:rsidR="00FD1F4B" w:rsidRPr="009703C5" w:rsidRDefault="00FD1F4B" w:rsidP="00FD1F4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703C5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3006090</wp:posOffset>
            </wp:positionH>
            <wp:positionV relativeFrom="paragraph">
              <wp:posOffset>-970915</wp:posOffset>
            </wp:positionV>
            <wp:extent cx="1075690" cy="10731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F4B" w:rsidRPr="009703C5" w:rsidRDefault="00FD1F4B" w:rsidP="00FD1F4B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D1F4B" w:rsidRPr="009703C5" w:rsidRDefault="00FD1F4B" w:rsidP="00FD1F4B">
      <w:pPr>
        <w:widowControl w:val="0"/>
        <w:autoSpaceDE w:val="0"/>
        <w:autoSpaceDN w:val="0"/>
        <w:adjustRightInd w:val="0"/>
        <w:spacing w:after="0" w:line="387" w:lineRule="exact"/>
        <w:jc w:val="center"/>
        <w:rPr>
          <w:rFonts w:ascii="Times New Roman" w:hAnsi="Times New Roman"/>
          <w:sz w:val="24"/>
          <w:szCs w:val="24"/>
        </w:rPr>
      </w:pPr>
    </w:p>
    <w:p w:rsidR="00FD1F4B" w:rsidRPr="009703C5" w:rsidRDefault="00FD1F4B" w:rsidP="00FD1F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ge3"/>
      <w:bookmarkEnd w:id="1"/>
      <w:r w:rsidRPr="009703C5">
        <w:rPr>
          <w:rFonts w:ascii="Times New Roman" w:hAnsi="Times New Roman"/>
          <w:sz w:val="28"/>
          <w:szCs w:val="28"/>
        </w:rPr>
        <w:t>3. Regionalni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studentski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skup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iz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oblast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ifilozofije</w:t>
      </w:r>
      <w:r w:rsidR="009703C5" w:rsidRPr="009703C5">
        <w:rPr>
          <w:rFonts w:ascii="Times New Roman" w:hAnsi="Times New Roman"/>
          <w:sz w:val="28"/>
          <w:szCs w:val="28"/>
        </w:rPr>
        <w:t xml:space="preserve"> I </w:t>
      </w:r>
      <w:r w:rsidRPr="009703C5">
        <w:rPr>
          <w:rFonts w:ascii="Times New Roman" w:hAnsi="Times New Roman"/>
          <w:sz w:val="28"/>
          <w:szCs w:val="28"/>
        </w:rPr>
        <w:t>društvenih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nauka</w:t>
      </w:r>
    </w:p>
    <w:p w:rsidR="00FD1F4B" w:rsidRPr="009703C5" w:rsidRDefault="00FD1F4B" w:rsidP="00FD1F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F4B" w:rsidRPr="009703C5" w:rsidRDefault="009703C5" w:rsidP="00FD1F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03C5">
        <w:rPr>
          <w:rFonts w:ascii="Times New Roman" w:hAnsi="Times New Roman"/>
          <w:sz w:val="28"/>
          <w:szCs w:val="28"/>
        </w:rPr>
        <w:t xml:space="preserve">U </w:t>
      </w:r>
      <w:r w:rsidR="00FD1F4B" w:rsidRPr="009703C5">
        <w:rPr>
          <w:rFonts w:ascii="Times New Roman" w:hAnsi="Times New Roman"/>
          <w:sz w:val="28"/>
          <w:szCs w:val="28"/>
        </w:rPr>
        <w:t>organizaciji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studenata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filozofije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Departmana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za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filozofiju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Filozofskog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fakulteta</w:t>
      </w:r>
      <w:r w:rsidRPr="009703C5">
        <w:rPr>
          <w:rFonts w:ascii="Times New Roman" w:hAnsi="Times New Roman"/>
          <w:sz w:val="28"/>
          <w:szCs w:val="28"/>
        </w:rPr>
        <w:t xml:space="preserve"> </w:t>
      </w:r>
      <w:r w:rsidR="00FD1F4B" w:rsidRPr="009703C5">
        <w:rPr>
          <w:rFonts w:ascii="Times New Roman" w:hAnsi="Times New Roman"/>
          <w:sz w:val="28"/>
          <w:szCs w:val="28"/>
        </w:rPr>
        <w:t>Univerziteta u Nišu,</w:t>
      </w:r>
    </w:p>
    <w:p w:rsidR="00FD1F4B" w:rsidRPr="009703C5" w:rsidRDefault="00FD1F4B" w:rsidP="00FD1F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F4B" w:rsidRPr="009703C5" w:rsidRDefault="00FD1F4B" w:rsidP="00FD1F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03C5">
        <w:rPr>
          <w:rFonts w:ascii="Times New Roman" w:hAnsi="Times New Roman"/>
          <w:sz w:val="28"/>
          <w:szCs w:val="28"/>
        </w:rPr>
        <w:t>sa temom:</w:t>
      </w:r>
    </w:p>
    <w:p w:rsidR="00FD1F4B" w:rsidRPr="009703C5" w:rsidRDefault="00FD1F4B" w:rsidP="00FD1F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03C5">
        <w:rPr>
          <w:rFonts w:ascii="Times New Roman" w:hAnsi="Times New Roman"/>
          <w:sz w:val="28"/>
          <w:szCs w:val="28"/>
        </w:rPr>
        <w:t>„</w:t>
      </w:r>
      <w:r w:rsidRPr="009703C5">
        <w:rPr>
          <w:rFonts w:ascii="Times New Roman" w:hAnsi="Times New Roman"/>
          <w:b/>
          <w:i/>
          <w:sz w:val="36"/>
          <w:szCs w:val="36"/>
        </w:rPr>
        <w:t>Savremena kultura i njeni ciljevi: od umetnosti do politike</w:t>
      </w:r>
      <w:r w:rsidRPr="009703C5">
        <w:rPr>
          <w:rFonts w:ascii="Times New Roman" w:hAnsi="Times New Roman"/>
          <w:sz w:val="28"/>
          <w:szCs w:val="28"/>
        </w:rPr>
        <w:t>“</w:t>
      </w:r>
    </w:p>
    <w:p w:rsidR="00FD1F4B" w:rsidRPr="009703C5" w:rsidRDefault="00FD1F4B" w:rsidP="00FD1F4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F4B" w:rsidRPr="009703C5" w:rsidRDefault="00FD1F4B" w:rsidP="00FD1F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03C5">
        <w:rPr>
          <w:rFonts w:ascii="Times New Roman" w:hAnsi="Times New Roman"/>
          <w:sz w:val="28"/>
          <w:szCs w:val="28"/>
        </w:rPr>
        <w:t>Prvi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poziv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za</w:t>
      </w:r>
      <w:r w:rsidR="009703C5" w:rsidRPr="009703C5">
        <w:rPr>
          <w:rFonts w:ascii="Times New Roman" w:hAnsi="Times New Roman"/>
          <w:sz w:val="28"/>
          <w:szCs w:val="28"/>
        </w:rPr>
        <w:t xml:space="preserve"> </w:t>
      </w:r>
      <w:r w:rsidRPr="009703C5">
        <w:rPr>
          <w:rFonts w:ascii="Times New Roman" w:hAnsi="Times New Roman"/>
          <w:sz w:val="28"/>
          <w:szCs w:val="28"/>
        </w:rPr>
        <w:t>učešće</w:t>
      </w:r>
    </w:p>
    <w:p w:rsidR="00FD1F4B" w:rsidRPr="009703C5" w:rsidRDefault="00FD1F4B" w:rsidP="00FD1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Poštovani,</w:t>
      </w:r>
    </w:p>
    <w:p w:rsidR="00FD1F4B" w:rsidRPr="009703C5" w:rsidRDefault="00FD1F4B" w:rsidP="00FD1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Filozofski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fakultet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Univerziteta u Nišu</w:t>
      </w:r>
      <w:r w:rsidR="009703C5" w:rsidRPr="009703C5">
        <w:rPr>
          <w:rFonts w:ascii="Times New Roman" w:hAnsi="Times New Roman"/>
          <w:sz w:val="24"/>
          <w:szCs w:val="24"/>
        </w:rPr>
        <w:t xml:space="preserve"> I </w:t>
      </w:r>
      <w:r w:rsidRPr="009703C5">
        <w:rPr>
          <w:rFonts w:ascii="Times New Roman" w:hAnsi="Times New Roman"/>
          <w:sz w:val="24"/>
          <w:szCs w:val="24"/>
        </w:rPr>
        <w:t>Udruženje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studenata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filozofije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pozivaju Vas na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učešće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na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studentskom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skupu “</w:t>
      </w:r>
      <w:r w:rsidR="000B32E7" w:rsidRPr="009703C5">
        <w:rPr>
          <w:rFonts w:ascii="Times New Roman" w:hAnsi="Times New Roman"/>
          <w:i/>
          <w:sz w:val="24"/>
          <w:szCs w:val="24"/>
        </w:rPr>
        <w:t>Savremena</w:t>
      </w:r>
      <w:r w:rsidR="009703C5" w:rsidRPr="009703C5">
        <w:rPr>
          <w:rFonts w:ascii="Times New Roman" w:hAnsi="Times New Roman"/>
          <w:i/>
          <w:sz w:val="24"/>
          <w:szCs w:val="24"/>
        </w:rPr>
        <w:t xml:space="preserve"> </w:t>
      </w:r>
      <w:r w:rsidR="000B32E7" w:rsidRPr="009703C5">
        <w:rPr>
          <w:rFonts w:ascii="Times New Roman" w:hAnsi="Times New Roman"/>
          <w:i/>
          <w:sz w:val="24"/>
          <w:szCs w:val="24"/>
        </w:rPr>
        <w:t>kultura</w:t>
      </w:r>
      <w:r w:rsidR="009703C5" w:rsidRPr="009703C5">
        <w:rPr>
          <w:rFonts w:ascii="Times New Roman" w:hAnsi="Times New Roman"/>
          <w:i/>
          <w:sz w:val="24"/>
          <w:szCs w:val="24"/>
        </w:rPr>
        <w:t xml:space="preserve"> I </w:t>
      </w:r>
      <w:r w:rsidR="000B32E7" w:rsidRPr="009703C5">
        <w:rPr>
          <w:rFonts w:ascii="Times New Roman" w:hAnsi="Times New Roman"/>
          <w:i/>
          <w:sz w:val="24"/>
          <w:szCs w:val="24"/>
        </w:rPr>
        <w:t>njeni</w:t>
      </w:r>
      <w:r w:rsidR="009703C5" w:rsidRPr="009703C5">
        <w:rPr>
          <w:rFonts w:ascii="Times New Roman" w:hAnsi="Times New Roman"/>
          <w:i/>
          <w:sz w:val="24"/>
          <w:szCs w:val="24"/>
        </w:rPr>
        <w:t xml:space="preserve"> </w:t>
      </w:r>
      <w:r w:rsidR="000B32E7" w:rsidRPr="009703C5">
        <w:rPr>
          <w:rFonts w:ascii="Times New Roman" w:hAnsi="Times New Roman"/>
          <w:i/>
          <w:sz w:val="24"/>
          <w:szCs w:val="24"/>
        </w:rPr>
        <w:t>ciljevi: od umetnosti do politike</w:t>
      </w:r>
      <w:r w:rsidRPr="009703C5">
        <w:rPr>
          <w:rFonts w:ascii="Times New Roman" w:hAnsi="Times New Roman"/>
          <w:i/>
          <w:sz w:val="24"/>
          <w:szCs w:val="24"/>
        </w:rPr>
        <w:t>”</w:t>
      </w:r>
      <w:r w:rsidR="009703C5" w:rsidRPr="009703C5">
        <w:rPr>
          <w:rFonts w:ascii="Times New Roman" w:hAnsi="Times New Roman"/>
          <w:i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koji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će se održati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1</w:t>
      </w:r>
      <w:r w:rsidR="006653AC" w:rsidRPr="009703C5">
        <w:rPr>
          <w:rFonts w:ascii="Times New Roman" w:hAnsi="Times New Roman"/>
          <w:sz w:val="24"/>
          <w:szCs w:val="24"/>
        </w:rPr>
        <w:t>1</w:t>
      </w:r>
      <w:r w:rsidRPr="009703C5">
        <w:rPr>
          <w:rFonts w:ascii="Times New Roman" w:hAnsi="Times New Roman"/>
          <w:sz w:val="24"/>
          <w:szCs w:val="24"/>
        </w:rPr>
        <w:t>. i 1</w:t>
      </w:r>
      <w:r w:rsidR="006653AC" w:rsidRPr="009703C5">
        <w:rPr>
          <w:rFonts w:ascii="Times New Roman" w:hAnsi="Times New Roman"/>
          <w:sz w:val="24"/>
          <w:szCs w:val="24"/>
        </w:rPr>
        <w:t>2</w:t>
      </w:r>
      <w:r w:rsidRPr="009703C5">
        <w:rPr>
          <w:rFonts w:ascii="Times New Roman" w:hAnsi="Times New Roman"/>
          <w:sz w:val="24"/>
          <w:szCs w:val="24"/>
        </w:rPr>
        <w:t>. novembra 201</w:t>
      </w:r>
      <w:r w:rsidR="005F5DBD" w:rsidRPr="009703C5">
        <w:rPr>
          <w:rFonts w:ascii="Times New Roman" w:hAnsi="Times New Roman"/>
          <w:sz w:val="24"/>
          <w:szCs w:val="24"/>
        </w:rPr>
        <w:t>6</w:t>
      </w:r>
      <w:r w:rsidRPr="009703C5">
        <w:rPr>
          <w:rFonts w:ascii="Times New Roman" w:hAnsi="Times New Roman"/>
          <w:sz w:val="24"/>
          <w:szCs w:val="24"/>
        </w:rPr>
        <w:t xml:space="preserve">. </w:t>
      </w:r>
      <w:r w:rsidR="009703C5" w:rsidRPr="009703C5">
        <w:rPr>
          <w:rFonts w:ascii="Times New Roman" w:hAnsi="Times New Roman"/>
          <w:sz w:val="24"/>
          <w:szCs w:val="24"/>
        </w:rPr>
        <w:t>g</w:t>
      </w:r>
      <w:r w:rsidRPr="009703C5">
        <w:rPr>
          <w:rFonts w:ascii="Times New Roman" w:hAnsi="Times New Roman"/>
          <w:sz w:val="24"/>
          <w:szCs w:val="24"/>
        </w:rPr>
        <w:t>odine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na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Filozofskom</w:t>
      </w:r>
      <w:r w:rsidR="009703C5" w:rsidRPr="009703C5">
        <w:rPr>
          <w:rFonts w:ascii="Times New Roman" w:hAnsi="Times New Roman"/>
          <w:sz w:val="24"/>
          <w:szCs w:val="24"/>
        </w:rPr>
        <w:t xml:space="preserve"> </w:t>
      </w:r>
      <w:r w:rsidRPr="009703C5">
        <w:rPr>
          <w:rFonts w:ascii="Times New Roman" w:hAnsi="Times New Roman"/>
          <w:sz w:val="24"/>
          <w:szCs w:val="24"/>
        </w:rPr>
        <w:t>fakultetu u Nišu.</w:t>
      </w:r>
    </w:p>
    <w:p w:rsidR="00D44DE0" w:rsidRPr="009703C5" w:rsidRDefault="00FD1F4B" w:rsidP="00FD1F4B">
      <w:p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Ovo okupljanje namenjeno je svim studentima filozofije i društvenih nauka u regiji na osnovnim i master studijama. Interdisciplinarnog je karaktera pa se, pored studenata filozofije, mogu prijaviti i studenti psihologije, pedagogije, istorije, književnosti, umetničke kritike, žurnalistike i drugih društveno-humanističkih naučnih oblasti. Namera organizatorâ je podsticaj na teorijski rad van strogih okvira studijskih programa, na razmenu znanja i ideja, kao i uspostavljanje međusobne saradnje među studentima iz zemlje i regiona.</w:t>
      </w:r>
    </w:p>
    <w:p w:rsidR="00D44DE0" w:rsidRPr="009703C5" w:rsidRDefault="002E0C91" w:rsidP="00FD1F4B">
      <w:p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Razumevanje pojma, uloga i ciljeva kulture važan je zadatak za savremenog čoveka, utoliko što kultura, u njenoj sveobuhvatnoj raznolikosti, predstavlja važan element čovekove duhovnosti i delatnosti.</w:t>
      </w:r>
      <w:r w:rsidR="00BE3C0F" w:rsidRPr="009703C5">
        <w:rPr>
          <w:rFonts w:ascii="Times New Roman" w:hAnsi="Times New Roman"/>
          <w:sz w:val="24"/>
          <w:szCs w:val="24"/>
        </w:rPr>
        <w:t xml:space="preserve"> Njegovo razmatranje sa stanovišta određenja kulture kao savremene od presudne je važnosti zbog anomičnosti koje savremeno dru</w:t>
      </w:r>
      <w:r w:rsidR="00C9542D" w:rsidRPr="009703C5">
        <w:rPr>
          <w:rFonts w:ascii="Times New Roman" w:hAnsi="Times New Roman"/>
          <w:sz w:val="24"/>
          <w:szCs w:val="24"/>
        </w:rPr>
        <w:t>š</w:t>
      </w:r>
      <w:r w:rsidR="00BE3C0F" w:rsidRPr="009703C5">
        <w:rPr>
          <w:rFonts w:ascii="Times New Roman" w:hAnsi="Times New Roman"/>
          <w:sz w:val="24"/>
          <w:szCs w:val="24"/>
        </w:rPr>
        <w:t>tvo nosi u svojim osnovama, to jest, zbog paralelne egzistencije premoderne, moderne i postmoderne kulture. Kako ne post</w:t>
      </w:r>
      <w:r w:rsidR="00C9542D" w:rsidRPr="009703C5">
        <w:rPr>
          <w:rFonts w:ascii="Times New Roman" w:hAnsi="Times New Roman"/>
          <w:sz w:val="24"/>
          <w:szCs w:val="24"/>
        </w:rPr>
        <w:t>o</w:t>
      </w:r>
      <w:r w:rsidR="00BE3C0F" w:rsidRPr="009703C5">
        <w:rPr>
          <w:rFonts w:ascii="Times New Roman" w:hAnsi="Times New Roman"/>
          <w:sz w:val="24"/>
          <w:szCs w:val="24"/>
        </w:rPr>
        <w:t xml:space="preserve">ji teorijska baza koja bi u potpunosti obuhvatila ova </w:t>
      </w:r>
      <w:r w:rsidR="00C9542D" w:rsidRPr="009703C5">
        <w:rPr>
          <w:rFonts w:ascii="Times New Roman" w:hAnsi="Times New Roman"/>
          <w:sz w:val="24"/>
          <w:szCs w:val="24"/>
        </w:rPr>
        <w:t>tri</w:t>
      </w:r>
      <w:r w:rsidR="00BE3C0F" w:rsidRPr="009703C5">
        <w:rPr>
          <w:rFonts w:ascii="Times New Roman" w:hAnsi="Times New Roman"/>
          <w:sz w:val="24"/>
          <w:szCs w:val="24"/>
        </w:rPr>
        <w:t xml:space="preserve"> načina postojanja kulture, promišljanje o njima </w:t>
      </w:r>
      <w:r w:rsidR="00D44DE0" w:rsidRPr="009703C5">
        <w:rPr>
          <w:rFonts w:ascii="Times New Roman" w:hAnsi="Times New Roman"/>
          <w:sz w:val="24"/>
          <w:szCs w:val="24"/>
        </w:rPr>
        <w:t>i njihovom (među)zavisnom odnosu</w:t>
      </w:r>
      <w:r w:rsidR="00BE3C0F" w:rsidRPr="009703C5">
        <w:rPr>
          <w:rFonts w:ascii="Times New Roman" w:hAnsi="Times New Roman"/>
          <w:sz w:val="24"/>
          <w:szCs w:val="24"/>
        </w:rPr>
        <w:t xml:space="preserve"> zadatak je od velike </w:t>
      </w:r>
      <w:r w:rsidR="00C9542D" w:rsidRPr="009703C5">
        <w:rPr>
          <w:rFonts w:ascii="Times New Roman" w:hAnsi="Times New Roman"/>
          <w:sz w:val="24"/>
          <w:szCs w:val="24"/>
        </w:rPr>
        <w:t>važnosti</w:t>
      </w:r>
      <w:r w:rsidR="000D3E35" w:rsidRPr="009703C5">
        <w:rPr>
          <w:rFonts w:ascii="Times New Roman" w:hAnsi="Times New Roman"/>
          <w:sz w:val="24"/>
          <w:szCs w:val="24"/>
        </w:rPr>
        <w:t>Ukoliko prihvatimo Tajlorovo (E. B. T</w:t>
      </w:r>
      <w:r w:rsidR="00D44DE0" w:rsidRPr="009703C5">
        <w:rPr>
          <w:rFonts w:ascii="Times New Roman" w:hAnsi="Times New Roman"/>
          <w:sz w:val="24"/>
          <w:szCs w:val="24"/>
        </w:rPr>
        <w:t xml:space="preserve">ylor) kulturno-antropološko određenje kulture, uviđamo da kultura nije „nešto jedno“ što postoji nezavisno od sistema ljudskoga </w:t>
      </w:r>
      <w:r w:rsidR="001B7312" w:rsidRPr="009703C5">
        <w:rPr>
          <w:rFonts w:ascii="Times New Roman" w:hAnsi="Times New Roman"/>
          <w:sz w:val="24"/>
          <w:szCs w:val="24"/>
        </w:rPr>
        <w:t>života i promišljanja, već da je kultura upravo taj sistem koji kao referencijalni okvir daje smisao ostalim plodovima ljudskoga duha. Ovako shvaćena kultura ima veoma širok dijapazon domet</w:t>
      </w:r>
      <w:r w:rsidR="00C9542D" w:rsidRPr="009703C5">
        <w:rPr>
          <w:rFonts w:ascii="Times New Roman" w:hAnsi="Times New Roman"/>
          <w:sz w:val="24"/>
          <w:szCs w:val="24"/>
        </w:rPr>
        <w:t>a</w:t>
      </w:r>
      <w:r w:rsidR="001B7312" w:rsidRPr="009703C5">
        <w:rPr>
          <w:rFonts w:ascii="Times New Roman" w:hAnsi="Times New Roman"/>
          <w:sz w:val="24"/>
          <w:szCs w:val="24"/>
        </w:rPr>
        <w:t xml:space="preserve"> jer se njen cilj determiniše upravo kroz njene mogućnosti. </w:t>
      </w:r>
    </w:p>
    <w:p w:rsidR="00C9542D" w:rsidRPr="009703C5" w:rsidRDefault="00C9542D" w:rsidP="00C9542D">
      <w:pPr>
        <w:jc w:val="both"/>
        <w:rPr>
          <w:rFonts w:ascii="Times New Roman" w:hAnsi="Times New Roman"/>
          <w:sz w:val="24"/>
          <w:szCs w:val="24"/>
        </w:rPr>
      </w:pPr>
    </w:p>
    <w:p w:rsidR="00C9542D" w:rsidRPr="009703C5" w:rsidRDefault="004926F5" w:rsidP="00C9542D">
      <w:p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lastRenderedPageBreak/>
        <w:t>Predlog tematskih okvira:</w:t>
      </w:r>
    </w:p>
    <w:p w:rsidR="001B7312" w:rsidRPr="009703C5" w:rsidRDefault="001B7312" w:rsidP="00C954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Problemijednoznačnogodređenjakulture</w:t>
      </w:r>
    </w:p>
    <w:p w:rsidR="001B7312" w:rsidRPr="009703C5" w:rsidRDefault="001B7312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Kultura kao transistorijski koncept</w:t>
      </w:r>
    </w:p>
    <w:p w:rsidR="001B7312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Međukulturalni dijalog</w:t>
      </w:r>
    </w:p>
    <w:p w:rsidR="000D3E35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Anomičnost kulture i savremeno društvo</w:t>
      </w:r>
    </w:p>
    <w:p w:rsidR="000D3E35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Reakutelizacija kulturno-istorijskih koncepcija</w:t>
      </w:r>
    </w:p>
    <w:p w:rsidR="000D3E35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Kulturaiumetnost</w:t>
      </w:r>
    </w:p>
    <w:p w:rsidR="009F2241" w:rsidRPr="009703C5" w:rsidRDefault="009F2241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Kulturaimediji</w:t>
      </w:r>
    </w:p>
    <w:p w:rsidR="000D3E35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Kulturaireligija</w:t>
      </w:r>
    </w:p>
    <w:p w:rsidR="00C9542D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Kulturaifilo</w:t>
      </w:r>
      <w:r w:rsidR="00C9542D" w:rsidRPr="009703C5">
        <w:rPr>
          <w:rFonts w:ascii="Times New Roman" w:hAnsi="Times New Roman"/>
          <w:sz w:val="24"/>
          <w:szCs w:val="24"/>
        </w:rPr>
        <w:t>z</w:t>
      </w:r>
      <w:r w:rsidRPr="009703C5">
        <w:rPr>
          <w:rFonts w:ascii="Times New Roman" w:hAnsi="Times New Roman"/>
          <w:sz w:val="24"/>
          <w:szCs w:val="24"/>
        </w:rPr>
        <w:t>ofija</w:t>
      </w:r>
    </w:p>
    <w:p w:rsidR="000D3E35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Kulturaiuniverzitet</w:t>
      </w:r>
    </w:p>
    <w:p w:rsidR="009F2241" w:rsidRPr="009703C5" w:rsidRDefault="009F2241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Elitnaimasovnakultura</w:t>
      </w:r>
    </w:p>
    <w:p w:rsidR="000D3E35" w:rsidRPr="009703C5" w:rsidRDefault="000D3E35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Kultura i čovek u zajednici</w:t>
      </w:r>
    </w:p>
    <w:p w:rsidR="00C9542D" w:rsidRPr="009703C5" w:rsidRDefault="00C9542D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Problemikulturne</w:t>
      </w:r>
      <w:r w:rsidR="0046286D" w:rsidRPr="009703C5">
        <w:rPr>
          <w:rFonts w:ascii="Times New Roman" w:hAnsi="Times New Roman"/>
          <w:sz w:val="24"/>
          <w:szCs w:val="24"/>
        </w:rPr>
        <w:t>antropologije</w:t>
      </w:r>
    </w:p>
    <w:p w:rsidR="009F2241" w:rsidRPr="009703C5" w:rsidRDefault="009F2241" w:rsidP="001B7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 xml:space="preserve">Kultura </w:t>
      </w:r>
      <w:r w:rsidR="00C9542D" w:rsidRPr="009703C5">
        <w:rPr>
          <w:rFonts w:ascii="Times New Roman" w:hAnsi="Times New Roman"/>
          <w:sz w:val="24"/>
          <w:szCs w:val="24"/>
        </w:rPr>
        <w:t>i</w:t>
      </w:r>
      <w:r w:rsidRPr="009703C5">
        <w:rPr>
          <w:rFonts w:ascii="Times New Roman" w:hAnsi="Times New Roman"/>
          <w:sz w:val="24"/>
          <w:szCs w:val="24"/>
        </w:rPr>
        <w:t xml:space="preserve"> subkultura</w:t>
      </w:r>
    </w:p>
    <w:p w:rsidR="00C9542D" w:rsidRPr="009703C5" w:rsidRDefault="00C9542D" w:rsidP="00FD1F4B">
      <w:pPr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 xml:space="preserve">Ovaj spisak ne iscrpljuje problematiku koju možete odabrati za formiranje teme </w:t>
      </w:r>
      <w:r w:rsidR="004926F5" w:rsidRPr="009703C5">
        <w:rPr>
          <w:rFonts w:ascii="Times New Roman" w:hAnsi="Times New Roman"/>
          <w:sz w:val="24"/>
          <w:szCs w:val="24"/>
        </w:rPr>
        <w:t xml:space="preserve">svog izlaganja, već služi samo </w:t>
      </w:r>
      <w:bookmarkStart w:id="2" w:name="_GoBack"/>
      <w:bookmarkEnd w:id="2"/>
      <w:r w:rsidR="004926F5" w:rsidRPr="009703C5">
        <w:rPr>
          <w:rFonts w:ascii="Times New Roman" w:hAnsi="Times New Roman"/>
          <w:sz w:val="24"/>
          <w:szCs w:val="24"/>
        </w:rPr>
        <w:t>kao orijentir.</w:t>
      </w:r>
    </w:p>
    <w:p w:rsidR="00D44DE0" w:rsidRPr="009703C5" w:rsidRDefault="00D44DE0" w:rsidP="00D44DE0">
      <w:pPr>
        <w:jc w:val="both"/>
        <w:rPr>
          <w:rFonts w:ascii="Times New Roman" w:hAnsi="Times New Roman"/>
          <w:sz w:val="24"/>
          <w:szCs w:val="24"/>
        </w:rPr>
      </w:pPr>
    </w:p>
    <w:p w:rsidR="00D44DE0" w:rsidRPr="009703C5" w:rsidRDefault="00D44DE0" w:rsidP="00D44DE0">
      <w:pPr>
        <w:jc w:val="both"/>
        <w:rPr>
          <w:rFonts w:ascii="Times New Roman" w:hAnsi="Times New Roman"/>
          <w:b/>
          <w:sz w:val="24"/>
          <w:szCs w:val="24"/>
        </w:rPr>
      </w:pPr>
      <w:r w:rsidRPr="009703C5">
        <w:rPr>
          <w:rFonts w:ascii="Times New Roman" w:hAnsi="Times New Roman"/>
          <w:b/>
          <w:i/>
          <w:sz w:val="24"/>
          <w:szCs w:val="24"/>
        </w:rPr>
        <w:t>Važna napomena</w:t>
      </w:r>
      <w:r w:rsidRPr="009703C5">
        <w:rPr>
          <w:rFonts w:ascii="Times New Roman" w:hAnsi="Times New Roman"/>
          <w:b/>
          <w:sz w:val="24"/>
          <w:szCs w:val="24"/>
        </w:rPr>
        <w:t xml:space="preserve">: </w:t>
      </w:r>
      <w:r w:rsidRPr="009703C5">
        <w:rPr>
          <w:rFonts w:ascii="Times New Roman" w:hAnsi="Times New Roman"/>
          <w:sz w:val="24"/>
          <w:szCs w:val="24"/>
        </w:rPr>
        <w:t xml:space="preserve">Ovaj studentski skup formalno će funcionisati kao </w:t>
      </w:r>
      <w:r w:rsidRPr="009703C5">
        <w:rPr>
          <w:rFonts w:ascii="Times New Roman" w:hAnsi="Times New Roman"/>
          <w:b/>
          <w:sz w:val="24"/>
          <w:szCs w:val="24"/>
        </w:rPr>
        <w:t>sekcija</w:t>
      </w:r>
      <w:r w:rsidRPr="009703C5">
        <w:rPr>
          <w:rFonts w:ascii="Times New Roman" w:hAnsi="Times New Roman"/>
          <w:sz w:val="24"/>
          <w:szCs w:val="24"/>
        </w:rPr>
        <w:t xml:space="preserve"> naučnog skupa „</w:t>
      </w:r>
      <w:r w:rsidRPr="009703C5">
        <w:rPr>
          <w:rFonts w:ascii="Times New Roman" w:hAnsi="Times New Roman"/>
          <w:i/>
          <w:sz w:val="24"/>
          <w:szCs w:val="24"/>
        </w:rPr>
        <w:t>Nauka i savremeni univerzitet“</w:t>
      </w:r>
      <w:r w:rsidRPr="009703C5">
        <w:rPr>
          <w:rFonts w:ascii="Times New Roman" w:hAnsi="Times New Roman"/>
          <w:sz w:val="24"/>
          <w:szCs w:val="24"/>
        </w:rPr>
        <w:t xml:space="preserve"> (NISUN) koji će se održati u istom periodu u prostorijama Filozofskog fakulteta. Prijave za skup šalju se na adresu naučnog skupa NISUN, koja će dole biti naznačena. Međutim, ukoliko imate pitanja u vezi sa našim skupom, možete ih poslati na mail:    </w:t>
      </w:r>
      <w:r w:rsidRPr="009703C5">
        <w:rPr>
          <w:rFonts w:ascii="Times New Roman" w:hAnsi="Times New Roman"/>
          <w:b/>
          <w:sz w:val="24"/>
          <w:szCs w:val="24"/>
        </w:rPr>
        <w:t>stud.fil.skup.nis.2014@gmail.com</w:t>
      </w:r>
    </w:p>
    <w:p w:rsidR="00D44DE0" w:rsidRPr="009703C5" w:rsidRDefault="00D44DE0" w:rsidP="00D44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 xml:space="preserve">Prijava: </w:t>
      </w:r>
    </w:p>
    <w:p w:rsidR="00D44DE0" w:rsidRPr="009703C5" w:rsidRDefault="00D44DE0" w:rsidP="00D44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Studenti zainteresovani za učešće na skupu moraju poslati rezime svoje teme.</w:t>
      </w:r>
    </w:p>
    <w:p w:rsidR="00D44DE0" w:rsidRPr="009703C5" w:rsidRDefault="00D44DE0" w:rsidP="00D44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 xml:space="preserve">Podatke o slanju rezimea možete pogledati na sledećem linku: </w:t>
      </w:r>
    </w:p>
    <w:p w:rsidR="009703C5" w:rsidRDefault="008E4B5E" w:rsidP="00D44DE0">
      <w:pPr>
        <w:spacing w:line="240" w:lineRule="auto"/>
        <w:jc w:val="both"/>
      </w:pPr>
      <w:hyperlink r:id="rId8" w:history="1">
        <w:r w:rsidR="009703C5" w:rsidRPr="0051346C">
          <w:rPr>
            <w:rStyle w:val="Hyperlink"/>
            <w:rFonts w:ascii="Times New Roman" w:hAnsi="Times New Roman"/>
            <w:sz w:val="24"/>
            <w:szCs w:val="24"/>
          </w:rPr>
          <w:t>http://www.filfak.ni.ac.rs/konferencije/item/485-nisun-6</w:t>
        </w:r>
      </w:hyperlink>
    </w:p>
    <w:p w:rsidR="00F1720F" w:rsidRPr="00F1720F" w:rsidRDefault="00F1720F" w:rsidP="00D44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prijavljivanje tema i slanje rezimea je 28. avgust 2016. godine. </w:t>
      </w:r>
    </w:p>
    <w:p w:rsidR="00D44DE0" w:rsidRPr="009703C5" w:rsidRDefault="00D44DE0" w:rsidP="00D44DE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 xml:space="preserve">Formalni jezik izlaganja na skupu biće </w:t>
      </w:r>
      <w:r w:rsidRPr="009703C5">
        <w:rPr>
          <w:rFonts w:ascii="Times New Roman" w:hAnsi="Times New Roman"/>
          <w:b/>
          <w:sz w:val="24"/>
          <w:szCs w:val="24"/>
        </w:rPr>
        <w:t>srpski</w:t>
      </w:r>
      <w:r w:rsidRPr="009703C5">
        <w:rPr>
          <w:rFonts w:ascii="Times New Roman" w:hAnsi="Times New Roman"/>
          <w:sz w:val="24"/>
          <w:szCs w:val="24"/>
        </w:rPr>
        <w:t xml:space="preserve">(odnosno: </w:t>
      </w:r>
      <w:r w:rsidRPr="009703C5">
        <w:rPr>
          <w:rFonts w:ascii="Times New Roman" w:hAnsi="Times New Roman"/>
          <w:b/>
          <w:sz w:val="24"/>
          <w:szCs w:val="24"/>
        </w:rPr>
        <w:t>hrvatski</w:t>
      </w:r>
      <w:r w:rsidRPr="009703C5">
        <w:rPr>
          <w:rFonts w:ascii="Times New Roman" w:hAnsi="Times New Roman"/>
          <w:sz w:val="24"/>
          <w:szCs w:val="24"/>
        </w:rPr>
        <w:t xml:space="preserve">, </w:t>
      </w:r>
      <w:r w:rsidRPr="009703C5">
        <w:rPr>
          <w:rFonts w:ascii="Times New Roman" w:hAnsi="Times New Roman"/>
          <w:b/>
          <w:sz w:val="24"/>
          <w:szCs w:val="24"/>
        </w:rPr>
        <w:t>bošnjački</w:t>
      </w:r>
      <w:r w:rsidRPr="009703C5">
        <w:rPr>
          <w:rFonts w:ascii="Times New Roman" w:hAnsi="Times New Roman"/>
          <w:sz w:val="24"/>
          <w:szCs w:val="24"/>
        </w:rPr>
        <w:t xml:space="preserve"> ili </w:t>
      </w:r>
      <w:r w:rsidRPr="009703C5">
        <w:rPr>
          <w:rFonts w:ascii="Times New Roman" w:hAnsi="Times New Roman"/>
          <w:b/>
          <w:sz w:val="24"/>
          <w:szCs w:val="24"/>
        </w:rPr>
        <w:t>crnogorski</w:t>
      </w:r>
      <w:r w:rsidRPr="009703C5">
        <w:rPr>
          <w:rFonts w:ascii="Times New Roman" w:hAnsi="Times New Roman"/>
          <w:sz w:val="24"/>
          <w:szCs w:val="24"/>
        </w:rPr>
        <w:t xml:space="preserve">) i </w:t>
      </w:r>
      <w:r w:rsidRPr="009703C5">
        <w:rPr>
          <w:rFonts w:ascii="Times New Roman" w:hAnsi="Times New Roman"/>
          <w:b/>
          <w:sz w:val="24"/>
          <w:szCs w:val="24"/>
        </w:rPr>
        <w:t>engleski</w:t>
      </w:r>
      <w:r w:rsidRPr="009703C5">
        <w:rPr>
          <w:rFonts w:ascii="Times New Roman" w:hAnsi="Times New Roman"/>
          <w:sz w:val="24"/>
          <w:szCs w:val="24"/>
        </w:rPr>
        <w:t>.</w:t>
      </w:r>
    </w:p>
    <w:p w:rsidR="00D44DE0" w:rsidRPr="009703C5" w:rsidRDefault="00D44DE0" w:rsidP="00D44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 xml:space="preserve">Trajanje izlaganja biće </w:t>
      </w:r>
      <w:r w:rsidRPr="009703C5">
        <w:rPr>
          <w:rFonts w:ascii="Times New Roman" w:hAnsi="Times New Roman"/>
          <w:b/>
          <w:sz w:val="24"/>
          <w:szCs w:val="24"/>
        </w:rPr>
        <w:t>15 minuta</w:t>
      </w:r>
      <w:r w:rsidRPr="009703C5">
        <w:rPr>
          <w:rFonts w:ascii="Times New Roman" w:hAnsi="Times New Roman"/>
          <w:sz w:val="24"/>
          <w:szCs w:val="24"/>
        </w:rPr>
        <w:t>. (*U skladu sa brojem izlagača, trajanje izlaganja može biti produženo na 20 minuta. Konačno obaveštenje o trajanju izlaganja dobićete uz obaveštenje o prihvatanju rezimea.)</w:t>
      </w:r>
    </w:p>
    <w:p w:rsidR="00D44DE0" w:rsidRPr="009703C5" w:rsidRDefault="00D44DE0" w:rsidP="00D44DE0">
      <w:pPr>
        <w:spacing w:line="240" w:lineRule="auto"/>
        <w:jc w:val="both"/>
      </w:pPr>
      <w:r w:rsidRPr="009703C5">
        <w:rPr>
          <w:rFonts w:ascii="Times New Roman" w:hAnsi="Times New Roman"/>
          <w:sz w:val="24"/>
          <w:szCs w:val="24"/>
        </w:rPr>
        <w:t xml:space="preserve">Prijava se vrši </w:t>
      </w:r>
      <w:r w:rsidRPr="009703C5">
        <w:rPr>
          <w:rFonts w:ascii="Times New Roman" w:hAnsi="Times New Roman"/>
          <w:b/>
          <w:sz w:val="24"/>
          <w:szCs w:val="24"/>
        </w:rPr>
        <w:t>elektronskim putem</w:t>
      </w:r>
      <w:r w:rsidRPr="009703C5">
        <w:rPr>
          <w:rFonts w:ascii="Times New Roman" w:hAnsi="Times New Roman"/>
          <w:sz w:val="24"/>
          <w:szCs w:val="24"/>
        </w:rPr>
        <w:t xml:space="preserve"> na ovoj internet adresi: </w:t>
      </w:r>
    </w:p>
    <w:p w:rsidR="009703C5" w:rsidRDefault="009703C5" w:rsidP="00D44DE0">
      <w:pPr>
        <w:spacing w:line="240" w:lineRule="auto"/>
        <w:jc w:val="both"/>
        <w:rPr>
          <w:szCs w:val="24"/>
        </w:rPr>
      </w:pPr>
      <w:r w:rsidRPr="009703C5">
        <w:t>http://www.filfak.ni.ac.rs/prijave/nisun6-sr</w:t>
      </w:r>
      <w:r w:rsidRPr="009703C5">
        <w:rPr>
          <w:szCs w:val="24"/>
        </w:rPr>
        <w:t xml:space="preserve"> </w:t>
      </w:r>
    </w:p>
    <w:p w:rsidR="00D44DE0" w:rsidRPr="009703C5" w:rsidRDefault="00D44DE0" w:rsidP="00D44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>(*Napomena: U polju obrasca na internet stranici u kojem morate da navedete ime sekcije, napišite: „</w:t>
      </w:r>
      <w:r w:rsidR="000D3E35" w:rsidRPr="009703C5">
        <w:rPr>
          <w:rFonts w:ascii="Times New Roman" w:hAnsi="Times New Roman"/>
          <w:sz w:val="24"/>
          <w:szCs w:val="24"/>
        </w:rPr>
        <w:t>Savremena kultura i njeni ciljevi: od umetnosti do politike</w:t>
      </w:r>
      <w:r w:rsidRPr="009703C5">
        <w:rPr>
          <w:rFonts w:ascii="Times New Roman" w:hAnsi="Times New Roman"/>
          <w:sz w:val="24"/>
          <w:szCs w:val="24"/>
        </w:rPr>
        <w:t xml:space="preserve">“, odnosno odaberite tu sekciju među ponuđenim sekcijama.) </w:t>
      </w:r>
    </w:p>
    <w:p w:rsidR="00FE1A55" w:rsidRPr="00F1720F" w:rsidRDefault="00D44DE0" w:rsidP="009F22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03C5">
        <w:rPr>
          <w:rFonts w:ascii="Times New Roman" w:hAnsi="Times New Roman"/>
          <w:sz w:val="24"/>
          <w:szCs w:val="24"/>
        </w:rPr>
        <w:t xml:space="preserve">Učešće na skupu je </w:t>
      </w:r>
      <w:r w:rsidRPr="009703C5">
        <w:rPr>
          <w:rFonts w:ascii="Times New Roman" w:hAnsi="Times New Roman"/>
          <w:b/>
          <w:sz w:val="24"/>
          <w:szCs w:val="24"/>
        </w:rPr>
        <w:t>besplatno</w:t>
      </w:r>
      <w:r w:rsidRPr="009703C5">
        <w:rPr>
          <w:rFonts w:ascii="Times New Roman" w:hAnsi="Times New Roman"/>
          <w:sz w:val="24"/>
          <w:szCs w:val="24"/>
        </w:rPr>
        <w:t xml:space="preserve">. </w:t>
      </w:r>
      <w:r w:rsidR="000D3E35" w:rsidRPr="009703C5">
        <w:rPr>
          <w:rFonts w:ascii="Times New Roman" w:hAnsi="Times New Roman"/>
          <w:sz w:val="24"/>
          <w:szCs w:val="24"/>
        </w:rPr>
        <w:t xml:space="preserve">Izlagačima će biti obezbeđena većina obroka kao i osveženje između plenarnih sekcija. Skup ne pokrivatroškove smeštaja. </w:t>
      </w:r>
    </w:p>
    <w:sectPr w:rsidR="00FE1A55" w:rsidRPr="00F1720F" w:rsidSect="00D44D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5B" w:rsidRDefault="002B725B" w:rsidP="00FD1F4B">
      <w:pPr>
        <w:spacing w:after="0" w:line="240" w:lineRule="auto"/>
      </w:pPr>
      <w:r>
        <w:separator/>
      </w:r>
    </w:p>
  </w:endnote>
  <w:endnote w:type="continuationSeparator" w:id="1">
    <w:p w:rsidR="002B725B" w:rsidRDefault="002B725B" w:rsidP="00F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CC"/>
    <w:family w:val="auto"/>
    <w:notTrueType/>
    <w:pitch w:val="default"/>
    <w:sig w:usb0="00000207" w:usb1="00000000" w:usb2="00000000" w:usb3="00000000" w:csb0="00000007" w:csb1="00000000"/>
  </w:font>
  <w:font w:name="Times New Roman Bold Itali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5B" w:rsidRDefault="002B725B" w:rsidP="00FD1F4B">
      <w:pPr>
        <w:spacing w:after="0" w:line="240" w:lineRule="auto"/>
      </w:pPr>
      <w:r>
        <w:separator/>
      </w:r>
    </w:p>
  </w:footnote>
  <w:footnote w:type="continuationSeparator" w:id="1">
    <w:p w:rsidR="002B725B" w:rsidRDefault="002B725B" w:rsidP="00FD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63D8"/>
    <w:multiLevelType w:val="hybridMultilevel"/>
    <w:tmpl w:val="8F38D9D6"/>
    <w:lvl w:ilvl="0" w:tplc="764A5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F4B"/>
    <w:rsid w:val="000B32E7"/>
    <w:rsid w:val="000D3E35"/>
    <w:rsid w:val="000E0A17"/>
    <w:rsid w:val="001340F6"/>
    <w:rsid w:val="0016185D"/>
    <w:rsid w:val="001B7312"/>
    <w:rsid w:val="002B725B"/>
    <w:rsid w:val="002E0C91"/>
    <w:rsid w:val="0046286D"/>
    <w:rsid w:val="004926F5"/>
    <w:rsid w:val="00560221"/>
    <w:rsid w:val="00596A95"/>
    <w:rsid w:val="005B1FA7"/>
    <w:rsid w:val="005E642E"/>
    <w:rsid w:val="005F5DBD"/>
    <w:rsid w:val="00661730"/>
    <w:rsid w:val="006653AC"/>
    <w:rsid w:val="00692E3A"/>
    <w:rsid w:val="0079093E"/>
    <w:rsid w:val="00865CE4"/>
    <w:rsid w:val="008E4B5E"/>
    <w:rsid w:val="00914F66"/>
    <w:rsid w:val="009703C5"/>
    <w:rsid w:val="009E616D"/>
    <w:rsid w:val="009F2241"/>
    <w:rsid w:val="00A163DF"/>
    <w:rsid w:val="00A87F72"/>
    <w:rsid w:val="00AE14AE"/>
    <w:rsid w:val="00B607A2"/>
    <w:rsid w:val="00B67C39"/>
    <w:rsid w:val="00BE3C0F"/>
    <w:rsid w:val="00C9542D"/>
    <w:rsid w:val="00CF6728"/>
    <w:rsid w:val="00D32777"/>
    <w:rsid w:val="00D44DE0"/>
    <w:rsid w:val="00E10D47"/>
    <w:rsid w:val="00E40C4C"/>
    <w:rsid w:val="00F11B92"/>
    <w:rsid w:val="00F1720F"/>
    <w:rsid w:val="00F32336"/>
    <w:rsid w:val="00F93841"/>
    <w:rsid w:val="00FD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4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F4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D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F4B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D44D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4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F4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D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F4B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D44D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fak.ni.ac.rs/konferencije/item/485-nisun-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Eizoteo</cp:lastModifiedBy>
  <cp:revision>5</cp:revision>
  <dcterms:created xsi:type="dcterms:W3CDTF">2016-08-04T11:06:00Z</dcterms:created>
  <dcterms:modified xsi:type="dcterms:W3CDTF">2016-08-13T18:48:00Z</dcterms:modified>
</cp:coreProperties>
</file>