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65" w:rsidRPr="002838AC" w:rsidRDefault="002819A3" w:rsidP="002819A3">
      <w:pPr>
        <w:jc w:val="center"/>
        <w:rPr>
          <w:b/>
          <w:sz w:val="24"/>
        </w:rPr>
      </w:pPr>
      <w:r w:rsidRPr="002838AC">
        <w:rPr>
          <w:b/>
          <w:sz w:val="24"/>
        </w:rPr>
        <w:t xml:space="preserve">CEEPUS </w:t>
      </w:r>
      <w:r w:rsidRPr="002838AC">
        <w:rPr>
          <w:b/>
          <w:sz w:val="24"/>
        </w:rPr>
        <w:t>„</w:t>
      </w:r>
      <w:proofErr w:type="spellStart"/>
      <w:r w:rsidRPr="002838AC">
        <w:rPr>
          <w:b/>
          <w:sz w:val="24"/>
        </w:rPr>
        <w:t>freemover</w:t>
      </w:r>
      <w:proofErr w:type="spellEnd"/>
      <w:r w:rsidRPr="002838AC">
        <w:rPr>
          <w:b/>
          <w:sz w:val="24"/>
        </w:rPr>
        <w:t>“</w:t>
      </w:r>
      <w:r w:rsidRPr="002838AC">
        <w:rPr>
          <w:b/>
          <w:sz w:val="24"/>
        </w:rPr>
        <w:t xml:space="preserve"> stipendije za nastavnike</w:t>
      </w:r>
      <w:r w:rsidR="00D72DD0" w:rsidRPr="002838AC">
        <w:rPr>
          <w:b/>
          <w:sz w:val="24"/>
        </w:rPr>
        <w:t xml:space="preserve"> ljetni semestar 2017/18.</w:t>
      </w:r>
    </w:p>
    <w:p w:rsidR="002819A3" w:rsidRPr="002838AC" w:rsidRDefault="00D72DD0" w:rsidP="00D72DD0">
      <w:pPr>
        <w:jc w:val="center"/>
        <w:rPr>
          <w:b/>
          <w:sz w:val="24"/>
        </w:rPr>
      </w:pPr>
      <w:r w:rsidRPr="002838AC">
        <w:rPr>
          <w:b/>
          <w:sz w:val="24"/>
        </w:rPr>
        <w:t xml:space="preserve">Rok: </w:t>
      </w:r>
      <w:r w:rsidRPr="002838AC">
        <w:rPr>
          <w:b/>
          <w:sz w:val="24"/>
        </w:rPr>
        <w:t>do 30. studenog</w:t>
      </w:r>
      <w:r w:rsidRPr="002838AC">
        <w:rPr>
          <w:b/>
          <w:sz w:val="24"/>
        </w:rPr>
        <w:t>, 2017.</w:t>
      </w:r>
    </w:p>
    <w:p w:rsidR="00D72DD0" w:rsidRDefault="00D72DD0" w:rsidP="00D72DD0">
      <w:pPr>
        <w:jc w:val="center"/>
      </w:pPr>
    </w:p>
    <w:p w:rsidR="00D72DD0" w:rsidRDefault="00D72DD0" w:rsidP="00D72DD0">
      <w:pPr>
        <w:jc w:val="center"/>
      </w:pPr>
    </w:p>
    <w:p w:rsidR="00AF7D65" w:rsidRDefault="00D72DD0" w:rsidP="00A17F9C">
      <w:pPr>
        <w:jc w:val="both"/>
      </w:pPr>
      <w:r>
        <w:t>O</w:t>
      </w:r>
      <w:r w:rsidR="00AF7D65">
        <w:t xml:space="preserve">tvoren </w:t>
      </w:r>
      <w:r>
        <w:t xml:space="preserve">je </w:t>
      </w:r>
      <w:r w:rsidR="00AF7D65">
        <w:t>natječaj za „</w:t>
      </w:r>
      <w:proofErr w:type="spellStart"/>
      <w:r w:rsidR="00AF7D65">
        <w:t>freemover</w:t>
      </w:r>
      <w:proofErr w:type="spellEnd"/>
      <w:r w:rsidR="00AF7D65">
        <w:t xml:space="preserve">“ mobilnosti u CEEPUS-u, za mobilnosti u ljetnom semestru </w:t>
      </w:r>
      <w:r w:rsidR="00AF7D65">
        <w:rPr>
          <w:b/>
          <w:bCs/>
          <w:u w:val="single"/>
        </w:rPr>
        <w:t>tekuće</w:t>
      </w:r>
      <w:r w:rsidR="00013AC5">
        <w:t xml:space="preserve"> 2017/18. </w:t>
      </w:r>
      <w:r w:rsidR="00AF7D65">
        <w:t>akademske godine, sa krajnjim rokom do 30. studenog (moguće je podnijeti prijave i nakon navedenog roka, no veća je vjerojatnost da će prijava biti potvrđena ako stigne do kraja studenog ili barem na samom početku prosinca).</w:t>
      </w:r>
    </w:p>
    <w:p w:rsidR="00AF7D65" w:rsidRDefault="00AF7D65" w:rsidP="00A17F9C">
      <w:pPr>
        <w:jc w:val="both"/>
      </w:pPr>
    </w:p>
    <w:p w:rsidR="00AF7D65" w:rsidRDefault="00AF7D65" w:rsidP="00A17F9C">
      <w:pPr>
        <w:jc w:val="both"/>
      </w:pPr>
      <w:r w:rsidRPr="00BB2930">
        <w:t>Na natječaju za „</w:t>
      </w:r>
      <w:proofErr w:type="spellStart"/>
      <w:r w:rsidRPr="00BB2930">
        <w:t>freemover</w:t>
      </w:r>
      <w:proofErr w:type="spellEnd"/>
      <w:r w:rsidRPr="00BB2930">
        <w:t xml:space="preserve">“ mobilnosti moguće je podnijeti prijavu i ostvariti mobilnost na ustanovu s kojom </w:t>
      </w:r>
      <w:r w:rsidR="00BB2930" w:rsidRPr="00BB2930">
        <w:t>Filozofski fakultet</w:t>
      </w:r>
      <w:r w:rsidRPr="00BB2930">
        <w:t xml:space="preserve"> nije u CEEPUS mreži, niti ima prethodno potpisani ugovor o međuinstitucionalnoj suradnji.</w:t>
      </w:r>
    </w:p>
    <w:p w:rsidR="00A17F9C" w:rsidRDefault="00A17F9C" w:rsidP="00A17F9C">
      <w:pPr>
        <w:jc w:val="both"/>
      </w:pPr>
    </w:p>
    <w:p w:rsidR="00AF7D65" w:rsidRDefault="00AF7D65" w:rsidP="00A17F9C">
      <w:pPr>
        <w:jc w:val="both"/>
      </w:pPr>
      <w:r>
        <w:t xml:space="preserve">Iznosi stipendija u programu CEEPUS razlikuju se od zemlje do zemlje, dostupni su na stranici CEEPUS-a, </w:t>
      </w:r>
      <w:hyperlink r:id="rId6" w:history="1">
        <w:r>
          <w:rPr>
            <w:rStyle w:val="Hyperlink"/>
          </w:rPr>
          <w:t>www.ceep</w:t>
        </w:r>
        <w:r>
          <w:rPr>
            <w:rStyle w:val="Hyperlink"/>
          </w:rPr>
          <w:t>u</w:t>
        </w:r>
        <w:r>
          <w:rPr>
            <w:rStyle w:val="Hyperlink"/>
          </w:rPr>
          <w:t>s.info</w:t>
        </w:r>
      </w:hyperlink>
      <w:r>
        <w:t>, klikom na zastavu pojedine zemlje (u CEEPUS-u prihvatne zemlje isplaćuju stipendije).</w:t>
      </w:r>
    </w:p>
    <w:p w:rsidR="00AF7D65" w:rsidRDefault="00AF7D65" w:rsidP="00A17F9C">
      <w:pPr>
        <w:jc w:val="both"/>
      </w:pPr>
    </w:p>
    <w:p w:rsidR="00AF7D65" w:rsidRDefault="00AF7D65" w:rsidP="00A17F9C">
      <w:pPr>
        <w:jc w:val="both"/>
      </w:pPr>
    </w:p>
    <w:tbl>
      <w:tblPr>
        <w:tblW w:w="9456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6"/>
      </w:tblGrid>
      <w:tr w:rsidR="00A17F9C" w:rsidTr="00A17F9C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9456" w:type="dxa"/>
            <w:shd w:val="clear" w:color="auto" w:fill="FFFF00"/>
          </w:tcPr>
          <w:p w:rsidR="00A17F9C" w:rsidRDefault="00A17F9C" w:rsidP="00A17F9C">
            <w:pPr>
              <w:ind w:left="97"/>
              <w:jc w:val="both"/>
            </w:pPr>
            <w:r>
              <w:t>Nastavno osoblje podnosi prijavu u kategoriji “</w:t>
            </w:r>
            <w:proofErr w:type="spellStart"/>
            <w:r>
              <w:t>Teacher</w:t>
            </w:r>
            <w:proofErr w:type="spellEnd"/>
            <w:r>
              <w:t xml:space="preserve">”, za razdoblje </w:t>
            </w:r>
            <w:r w:rsidRPr="00013AC5">
              <w:rPr>
                <w:b/>
              </w:rPr>
              <w:t>od 5 do 30 dana</w:t>
            </w:r>
            <w:r>
              <w:t xml:space="preserve">. </w:t>
            </w:r>
          </w:p>
          <w:p w:rsidR="00951202" w:rsidRDefault="00A17F9C" w:rsidP="00A17F9C">
            <w:pPr>
              <w:ind w:left="97"/>
              <w:jc w:val="both"/>
            </w:pPr>
            <w:r>
              <w:t>S</w:t>
            </w:r>
            <w:r>
              <w:t>vrha nastavničke mobilnosti u CEEPUS-u držanje p</w:t>
            </w:r>
            <w:r w:rsidRPr="00013AC5">
              <w:rPr>
                <w:b/>
              </w:rPr>
              <w:t>redavanja ili mentorski rad sa studentima, od minimalno 6 sati tjedno</w:t>
            </w:r>
            <w:r>
              <w:t>, što treba jasno navesti u prijavi u polju “</w:t>
            </w:r>
            <w:proofErr w:type="spellStart"/>
            <w:r>
              <w:t>Motivation</w:t>
            </w:r>
            <w:proofErr w:type="spellEnd"/>
            <w:r>
              <w:t xml:space="preserve">”. </w:t>
            </w:r>
          </w:p>
          <w:p w:rsidR="00A17F9C" w:rsidRDefault="00A17F9C" w:rsidP="00A17F9C">
            <w:pPr>
              <w:ind w:left="97"/>
              <w:jc w:val="both"/>
            </w:pPr>
            <w:r>
              <w:t xml:space="preserve">Prilikom ispunjavanja </w:t>
            </w:r>
            <w:proofErr w:type="spellStart"/>
            <w:r w:rsidRPr="00A17F9C">
              <w:rPr>
                <w:i/>
              </w:rPr>
              <w:t>online</w:t>
            </w:r>
            <w:proofErr w:type="spellEnd"/>
            <w:r>
              <w:t xml:space="preserve"> prijave, nastavnici trebaju učitati </w:t>
            </w:r>
            <w:r w:rsidRPr="00A17F9C">
              <w:rPr>
                <w:b/>
                <w:color w:val="FF0000"/>
              </w:rPr>
              <w:t>prihvatno pismo strane ustanove</w:t>
            </w:r>
            <w:r w:rsidRPr="00A17F9C">
              <w:rPr>
                <w:color w:val="FF0000"/>
              </w:rPr>
              <w:t xml:space="preserve"> </w:t>
            </w:r>
            <w:r>
              <w:t>u sustav CEEPUS-a.</w:t>
            </w:r>
          </w:p>
          <w:p w:rsidR="00A17F9C" w:rsidRDefault="00A17F9C" w:rsidP="00A17F9C">
            <w:pPr>
              <w:ind w:left="97"/>
              <w:jc w:val="both"/>
            </w:pPr>
          </w:p>
        </w:tc>
      </w:tr>
    </w:tbl>
    <w:p w:rsidR="00AF7D65" w:rsidRDefault="00AF7D65" w:rsidP="00A17F9C">
      <w:pPr>
        <w:jc w:val="both"/>
      </w:pPr>
      <w:r>
        <w:t xml:space="preserve">Obrasci za svu dodatnu dokumentaciju dostupni su na stranici </w:t>
      </w:r>
      <w:hyperlink r:id="rId7" w:anchor="nbb" w:history="1">
        <w:r w:rsidRPr="00A17F9C">
          <w:rPr>
            <w:rStyle w:val="Hyperlink"/>
          </w:rPr>
          <w:t>CEEPUS</w:t>
        </w:r>
      </w:hyperlink>
      <w:r>
        <w:t>-a.</w:t>
      </w:r>
    </w:p>
    <w:p w:rsidR="00AF7D65" w:rsidRDefault="00AF7D65" w:rsidP="00A17F9C">
      <w:pPr>
        <w:jc w:val="both"/>
      </w:pPr>
    </w:p>
    <w:p w:rsidR="00AF7D65" w:rsidRDefault="00AF7D65" w:rsidP="00A17F9C">
      <w:pPr>
        <w:jc w:val="both"/>
      </w:pPr>
      <w:r>
        <w:t xml:space="preserve">U slučaju dobivanja stipendije, Nacionalni ured za CEEPUS u Hrvatskoj vrši djelomični ili potpuni povrat putnih troškova nakon ostvarene mobilnosti prema proceduri objavljenoj </w:t>
      </w:r>
      <w:hyperlink r:id="rId8" w:history="1">
        <w:r>
          <w:rPr>
            <w:rStyle w:val="Hyperlink"/>
          </w:rPr>
          <w:t>ovdje</w:t>
        </w:r>
      </w:hyperlink>
      <w:r>
        <w:t xml:space="preserve"> (uz napomenu kako će trenutno važeća procedura za povrat putnih troškova biti izmijenjena u narednom razdoblju, no i dalje ćemo vraćati putne troškove odlaznim stipendistima.)</w:t>
      </w:r>
    </w:p>
    <w:p w:rsidR="00AF7D65" w:rsidRDefault="00AF7D65" w:rsidP="00A17F9C">
      <w:pPr>
        <w:jc w:val="both"/>
      </w:pPr>
    </w:p>
    <w:p w:rsidR="00562437" w:rsidRDefault="00562437" w:rsidP="00562437">
      <w:pPr>
        <w:jc w:val="both"/>
      </w:pPr>
      <w:r>
        <w:t>U kategoriji „</w:t>
      </w:r>
      <w:proofErr w:type="spellStart"/>
      <w:r>
        <w:t>freemover</w:t>
      </w:r>
      <w:proofErr w:type="spellEnd"/>
      <w:r>
        <w:t>“ je nešto teže dobiti stipendiju, no nije nemoguće, svake godine desetine odlaznih stipendista iz Hrvatske ostvari mobilnost upravo u ovoj kategoriji. Također, moguće je poslati i više prijava na ustanove iz različitih  zemalja koje sudjeluju u CEEPUS-u, no ne preporučamo slanje više od tri prijave u jednom roku.</w:t>
      </w:r>
    </w:p>
    <w:p w:rsidR="00562437" w:rsidRDefault="00562437" w:rsidP="00A17F9C">
      <w:pPr>
        <w:jc w:val="both"/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2"/>
      </w:tblGrid>
      <w:tr w:rsidR="00562437" w:rsidTr="00562437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9192" w:type="dxa"/>
            <w:shd w:val="clear" w:color="auto" w:fill="FFFF00"/>
          </w:tcPr>
          <w:p w:rsidR="00562437" w:rsidRDefault="00562437" w:rsidP="00562437">
            <w:pPr>
              <w:jc w:val="center"/>
            </w:pPr>
          </w:p>
          <w:p w:rsidR="00562437" w:rsidRDefault="00562437" w:rsidP="00562437">
            <w:pPr>
              <w:jc w:val="center"/>
            </w:pPr>
            <w:bookmarkStart w:id="0" w:name="_GoBack"/>
            <w:bookmarkEnd w:id="0"/>
            <w:r>
              <w:t xml:space="preserve">Natječaj je objavljen na mrežnim stranicama AMPEU, a prijave se podnose putem platforme CEEPUS-a, </w:t>
            </w:r>
            <w:hyperlink r:id="rId9" w:history="1">
              <w:r>
                <w:rPr>
                  <w:rStyle w:val="Hyperlink"/>
                </w:rPr>
                <w:t>www.ceepus.info</w:t>
              </w:r>
            </w:hyperlink>
            <w:r>
              <w:t>.</w:t>
            </w:r>
          </w:p>
          <w:p w:rsidR="00562437" w:rsidRDefault="00562437" w:rsidP="00562437"/>
          <w:p w:rsidR="00562437" w:rsidRDefault="00562437" w:rsidP="00562437">
            <w:pPr>
              <w:jc w:val="center"/>
            </w:pPr>
          </w:p>
          <w:p w:rsidR="00562437" w:rsidRDefault="00562437" w:rsidP="00562437">
            <w:pPr>
              <w:jc w:val="center"/>
            </w:pPr>
            <w:r>
              <w:t xml:space="preserve">U slučaju bilo kakvih dodatnih pitanja, ljubazno molimo da se obratite na </w:t>
            </w:r>
          </w:p>
          <w:p w:rsidR="00562437" w:rsidRDefault="00562437" w:rsidP="00562437">
            <w:pPr>
              <w:jc w:val="center"/>
            </w:pPr>
            <w:hyperlink r:id="rId10" w:history="1">
              <w:r>
                <w:rPr>
                  <w:rStyle w:val="Hyperlink"/>
                </w:rPr>
                <w:t>ceepus@mobilnost.hr</w:t>
              </w:r>
            </w:hyperlink>
            <w:r>
              <w:t>.</w:t>
            </w:r>
          </w:p>
          <w:p w:rsidR="00562437" w:rsidRPr="00AF7D65" w:rsidRDefault="00562437" w:rsidP="00562437"/>
          <w:p w:rsidR="00562437" w:rsidRDefault="00562437" w:rsidP="00A17F9C">
            <w:pPr>
              <w:jc w:val="both"/>
            </w:pPr>
          </w:p>
        </w:tc>
      </w:tr>
    </w:tbl>
    <w:p w:rsidR="0004290A" w:rsidRPr="002819A3" w:rsidRDefault="0004290A">
      <w:pPr>
        <w:rPr>
          <w:i/>
        </w:rPr>
      </w:pPr>
    </w:p>
    <w:sectPr w:rsidR="0004290A" w:rsidRPr="0028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858AB"/>
    <w:multiLevelType w:val="multilevel"/>
    <w:tmpl w:val="DA9E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65"/>
    <w:rsid w:val="00013AC5"/>
    <w:rsid w:val="0004290A"/>
    <w:rsid w:val="002819A3"/>
    <w:rsid w:val="002838AC"/>
    <w:rsid w:val="00562437"/>
    <w:rsid w:val="00951202"/>
    <w:rsid w:val="00A17F9C"/>
    <w:rsid w:val="00AF7D65"/>
    <w:rsid w:val="00BB2930"/>
    <w:rsid w:val="00D72DD0"/>
    <w:rsid w:val="00F8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65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D6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F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65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D6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nost.hr/hr/sadrzaj/sudjelovanje/obrazovanje-i-osposobljavanje/erasmus-visoko-obrazovanje/ceepus/procedura-za-povrat-putnih-trosko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epus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epus.in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epus@mobilnos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epu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2017-11-15T11:47:00Z</dcterms:created>
  <dcterms:modified xsi:type="dcterms:W3CDTF">2017-11-15T11:47:00Z</dcterms:modified>
</cp:coreProperties>
</file>