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CA" w:rsidRDefault="00FF6BCA" w:rsidP="00FF6BC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Funkcionalni stilovi i prevođenje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FF6BCA" w:rsidTr="00EB4A3F">
        <w:trPr>
          <w:trHeight w:hRule="exact" w:val="320"/>
        </w:trPr>
        <w:tc>
          <w:tcPr>
            <w:tcW w:w="2255" w:type="dxa"/>
          </w:tcPr>
          <w:p w:rsidR="00FF6BCA" w:rsidRDefault="00FF6BCA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FF6BCA" w:rsidRDefault="00FF6BCA" w:rsidP="00EB4A3F">
            <w:r>
              <w:t>Funkcionalni stilovi i prevođenje</w:t>
            </w:r>
          </w:p>
        </w:tc>
      </w:tr>
      <w:tr w:rsidR="00FF6BCA" w:rsidTr="00EB4A3F">
        <w:trPr>
          <w:trHeight w:hRule="exact" w:val="320"/>
        </w:trPr>
        <w:tc>
          <w:tcPr>
            <w:tcW w:w="2255" w:type="dxa"/>
          </w:tcPr>
          <w:p w:rsidR="00FF6BCA" w:rsidRDefault="00FF6BCA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FF6BCA" w:rsidRDefault="00FF6BCA" w:rsidP="00EB4A3F">
            <w:r>
              <w:t>Katedra za slovački jezik i književnost</w:t>
            </w:r>
          </w:p>
        </w:tc>
      </w:tr>
      <w:tr w:rsidR="00FF6BCA" w:rsidTr="00EB4A3F">
        <w:trPr>
          <w:trHeight w:hRule="exact" w:val="320"/>
        </w:trPr>
        <w:tc>
          <w:tcPr>
            <w:tcW w:w="2255" w:type="dxa"/>
          </w:tcPr>
          <w:p w:rsidR="00FF6BCA" w:rsidRDefault="00FF6BCA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FF6BCA" w:rsidRDefault="00FF6BCA" w:rsidP="00EB4A3F">
            <w:r>
              <w:t>5</w:t>
            </w:r>
          </w:p>
        </w:tc>
      </w:tr>
      <w:tr w:rsidR="00FF6BCA" w:rsidTr="00EB4A3F">
        <w:trPr>
          <w:trHeight w:hRule="exact" w:val="320"/>
        </w:trPr>
        <w:tc>
          <w:tcPr>
            <w:tcW w:w="2255" w:type="dxa"/>
          </w:tcPr>
          <w:p w:rsidR="00FF6BCA" w:rsidRDefault="00FF6BCA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FF6BCA" w:rsidRDefault="00FF6BCA" w:rsidP="00EB4A3F">
            <w:r>
              <w:t>118200</w:t>
            </w:r>
          </w:p>
        </w:tc>
      </w:tr>
      <w:tr w:rsidR="00FF6BCA" w:rsidTr="00EB4A3F">
        <w:trPr>
          <w:trHeight w:hRule="exact" w:val="320"/>
        </w:trPr>
        <w:tc>
          <w:tcPr>
            <w:tcW w:w="2255" w:type="dxa"/>
          </w:tcPr>
          <w:p w:rsidR="00FF6BCA" w:rsidRDefault="00FF6BCA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FF6BCA" w:rsidRDefault="00FF6BCA" w:rsidP="00EB4A3F">
            <w:r>
              <w:t>Zimski</w:t>
            </w:r>
          </w:p>
        </w:tc>
      </w:tr>
      <w:tr w:rsidR="00FF6BCA" w:rsidTr="00EB4A3F">
        <w:tc>
          <w:tcPr>
            <w:tcW w:w="2255" w:type="dxa"/>
          </w:tcPr>
          <w:p w:rsidR="00FF6BCA" w:rsidRDefault="00FF6BCA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FF6BCA" w:rsidRDefault="00FF6BCA" w:rsidP="00EB4A3F">
            <w:r>
              <w:t>dr.sc. Martina Grčević, izv. prof. (nositelj)</w:t>
            </w:r>
            <w:r>
              <w:br/>
              <w:t xml:space="preserve">Martin </w:t>
            </w:r>
            <w:proofErr w:type="spellStart"/>
            <w:r>
              <w:t>Machata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</w:t>
            </w:r>
          </w:p>
        </w:tc>
      </w:tr>
      <w:tr w:rsidR="00FF6BCA" w:rsidTr="00EB4A3F">
        <w:tc>
          <w:tcPr>
            <w:tcW w:w="2255" w:type="dxa"/>
            <w:tcMar>
              <w:top w:w="160" w:type="dxa"/>
            </w:tcMar>
          </w:tcPr>
          <w:p w:rsidR="00FF6BCA" w:rsidRDefault="00FF6BCA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FF6BCA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FF6BCA" w:rsidRDefault="00FF6BCA" w:rsidP="00EB4A3F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FF6BCA" w:rsidRDefault="00FF6BCA" w:rsidP="00EB4A3F">
                  <w:r>
                    <w:t>30</w:t>
                  </w:r>
                </w:p>
              </w:tc>
            </w:tr>
            <w:tr w:rsidR="00FF6BCA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FF6BCA" w:rsidRDefault="00FF6BCA" w:rsidP="00EB4A3F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FF6BCA" w:rsidRDefault="00FF6BCA" w:rsidP="00EB4A3F">
                  <w:r>
                    <w:t>30</w:t>
                  </w:r>
                </w:p>
              </w:tc>
            </w:tr>
          </w:tbl>
          <w:p w:rsidR="00FF6BCA" w:rsidRDefault="00FF6BCA" w:rsidP="00EB4A3F"/>
        </w:tc>
      </w:tr>
      <w:tr w:rsidR="00FF6BCA" w:rsidTr="00EB4A3F">
        <w:tc>
          <w:tcPr>
            <w:tcW w:w="2255" w:type="dxa"/>
            <w:tcMar>
              <w:top w:w="160" w:type="dxa"/>
            </w:tcMar>
          </w:tcPr>
          <w:p w:rsidR="00FF6BCA" w:rsidRDefault="00FF6BCA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FF6BCA" w:rsidRDefault="00FF6BCA" w:rsidP="00EB4A3F">
            <w:r>
              <w:t>Nema</w:t>
            </w:r>
          </w:p>
        </w:tc>
      </w:tr>
      <w:tr w:rsidR="00FF6BCA" w:rsidTr="00EB4A3F">
        <w:tc>
          <w:tcPr>
            <w:tcW w:w="2255" w:type="dxa"/>
            <w:tcMar>
              <w:top w:w="160" w:type="dxa"/>
            </w:tcMar>
          </w:tcPr>
          <w:p w:rsidR="00FF6BCA" w:rsidRDefault="00FF6BCA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FF6BCA" w:rsidRDefault="00FF6BCA" w:rsidP="00EB4A3F">
            <w:pPr>
              <w:jc w:val="both"/>
            </w:pPr>
            <w:r>
              <w:t xml:space="preserve">Usvajanje i </w:t>
            </w:r>
            <w:proofErr w:type="spellStart"/>
            <w:r>
              <w:t>proširavanje</w:t>
            </w:r>
            <w:proofErr w:type="spellEnd"/>
            <w:r>
              <w:t xml:space="preserve"> znanja o </w:t>
            </w:r>
            <w:proofErr w:type="spellStart"/>
            <w:r>
              <w:t>fukcionalnim</w:t>
            </w:r>
            <w:proofErr w:type="spellEnd"/>
            <w:r>
              <w:t xml:space="preserve"> stilovima u slovačkoj stilistici. Upoznavanje i uvježbavanje tehnika usmenog i pismenog prevođenja. Studenti bi trebali biti sposobni poznavati stilske nijanse oblika pojedinih </w:t>
            </w:r>
            <w:proofErr w:type="spellStart"/>
            <w:r>
              <w:t>fukcionalnih</w:t>
            </w:r>
            <w:proofErr w:type="spellEnd"/>
            <w:r>
              <w:t xml:space="preserve"> stilova i stečeno znanje znati upotrijebiti kako prilikom prevođenja, tako i u pismenoj i usmenoj komunikaciji.</w:t>
            </w:r>
          </w:p>
        </w:tc>
      </w:tr>
      <w:tr w:rsidR="00FF6BCA" w:rsidTr="00EB4A3F">
        <w:tc>
          <w:tcPr>
            <w:tcW w:w="2255" w:type="dxa"/>
            <w:tcMar>
              <w:top w:w="160" w:type="dxa"/>
            </w:tcMar>
          </w:tcPr>
          <w:p w:rsidR="00FF6BCA" w:rsidRDefault="00FF6BCA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FF6BCA" w:rsidRDefault="00FF6BCA" w:rsidP="00EB4A3F">
            <w:pPr>
              <w:jc w:val="both"/>
            </w:pPr>
            <w:r>
              <w:t xml:space="preserve">Predavanja i seminari. Prezentacije i izlaganje o zadanoj temi. Prepoznavanje </w:t>
            </w:r>
            <w:proofErr w:type="spellStart"/>
            <w:r>
              <w:t>stilema</w:t>
            </w:r>
            <w:proofErr w:type="spellEnd"/>
            <w:r>
              <w:t xml:space="preserve"> u tekstu. Stilsko-prijevodne vježbe. Pismeno i usmeno prevođenje u oba smjera. Diskusije i pisanje sastavaka određena stila. Komunikacijske vježbe. Tekstualne analize. Stilske analize. Razmatranje i usporedba usvojenog teoretskog znanja u odgovarajućim tekstovima, audio- i </w:t>
            </w:r>
            <w:proofErr w:type="spellStart"/>
            <w:r>
              <w:t>videomaterijalima</w:t>
            </w:r>
            <w:proofErr w:type="spellEnd"/>
            <w:r>
              <w:t xml:space="preserve">. </w:t>
            </w:r>
          </w:p>
        </w:tc>
      </w:tr>
      <w:tr w:rsidR="00FF6BCA" w:rsidTr="00EB4A3F">
        <w:tc>
          <w:tcPr>
            <w:tcW w:w="2255" w:type="dxa"/>
            <w:tcMar>
              <w:top w:w="160" w:type="dxa"/>
            </w:tcMar>
          </w:tcPr>
          <w:p w:rsidR="00FF6BCA" w:rsidRDefault="00FF6BCA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FF6BCA" w:rsidRDefault="00FF6BCA" w:rsidP="00EB4A3F">
            <w:pPr>
              <w:jc w:val="both"/>
            </w:pPr>
            <w:r>
              <w:t>Ocjenjivanje rada na nastavi, usmenog i pismenog prevođenja, ocjenjivanje seminarskog rada i domaćih zadaća. Završni pismeni i usmeni ispit.</w:t>
            </w:r>
          </w:p>
        </w:tc>
      </w:tr>
      <w:tr w:rsidR="00FF6BCA" w:rsidTr="00EB4A3F">
        <w:tc>
          <w:tcPr>
            <w:tcW w:w="2255" w:type="dxa"/>
            <w:tcMar>
              <w:top w:w="160" w:type="dxa"/>
            </w:tcMar>
          </w:tcPr>
          <w:p w:rsidR="00FF6BCA" w:rsidRDefault="00FF6BCA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FF6BCA" w:rsidRDefault="00FF6BCA" w:rsidP="00EB4A3F"/>
        </w:tc>
      </w:tr>
      <w:tr w:rsidR="00FF6BCA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 xml:space="preserve">Studenti će moći razlikovati pojedine stilove i </w:t>
                  </w:r>
                  <w:proofErr w:type="spellStart"/>
                  <w:r>
                    <w:t>stileme</w:t>
                  </w:r>
                  <w:proofErr w:type="spellEnd"/>
                  <w:r>
                    <w:t xml:space="preserve"> u slovačkom jeziku.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>Moći će prepoznavati i aktivno primjenjivati razlike među stilovima u slovačkom i hrvatskom jeziku.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>Moći će  upotrijebiti stilske nijanse oblika pojedinih funkcionalnih stilova prilikom usmenog i pismenog prevođenja.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>Moći će upotrijebiti stilske nijanse oblika pojedinih funkcionalnih stilova u pismenoj i usmenoj komunikaciji.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>Moći će razlikovati ispravne i neispravne stilske figure i urediti stil prevedenih tekstova na slovačkom i hrvatskom jeziku.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 xml:space="preserve">Moći će </w:t>
                  </w:r>
                  <w:proofErr w:type="spellStart"/>
                  <w:r>
                    <w:t>razumijeti</w:t>
                  </w:r>
                  <w:proofErr w:type="spellEnd"/>
                  <w:r>
                    <w:t xml:space="preserve"> suptilnosti u stilu i značenju koji su </w:t>
                  </w:r>
                  <w:proofErr w:type="spellStart"/>
                  <w:r>
                    <w:t>ekspicitno</w:t>
                  </w:r>
                  <w:proofErr w:type="spellEnd"/>
                  <w:r>
                    <w:t xml:space="preserve"> i implicitno izrečeni.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>Argumentirati vlastite prevoditeljske strategije i rješenja.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>Samostalno oblikovati opsežniji strukturirani tekst o složenim temama na slovačkom jeziku, izražavajući svoj stav i birajući odgovarajući stil.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>Prepoznati oblike funkcionalnih stilova i konstruktivno ocijeniti stilsku adekvatnost izvršenih pismenih i usmenih prijevoda.</w:t>
                  </w:r>
                </w:p>
              </w:tc>
            </w:tr>
          </w:tbl>
          <w:p w:rsidR="00FF6BCA" w:rsidRDefault="00FF6BCA" w:rsidP="00EB4A3F"/>
        </w:tc>
      </w:tr>
      <w:tr w:rsidR="00FF6BCA" w:rsidTr="00EB4A3F">
        <w:tc>
          <w:tcPr>
            <w:tcW w:w="2255" w:type="dxa"/>
            <w:tcMar>
              <w:top w:w="160" w:type="dxa"/>
            </w:tcMar>
          </w:tcPr>
          <w:p w:rsidR="00FF6BCA" w:rsidRDefault="00FF6BCA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FF6BCA" w:rsidRDefault="00FF6BCA" w:rsidP="00EB4A3F"/>
        </w:tc>
      </w:tr>
      <w:tr w:rsidR="00FF6BCA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 xml:space="preserve">Stilistika kao znanstvena disciplina u sustavu ostalih jezikoslovnih disciplina. </w:t>
                  </w:r>
                  <w:proofErr w:type="spellStart"/>
                  <w:r>
                    <w:t>Stilem</w:t>
                  </w:r>
                  <w:proofErr w:type="spellEnd"/>
                  <w:r>
                    <w:t xml:space="preserve">. Stilske vježbe. Prepoznavanje </w:t>
                  </w:r>
                  <w:proofErr w:type="spellStart"/>
                  <w:r>
                    <w:t>stilema</w:t>
                  </w:r>
                  <w:proofErr w:type="spellEnd"/>
                  <w:r>
                    <w:t xml:space="preserve"> u tekstu. Prevođenje teksta. Kompozicija vlastitog teksta.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>Klasifikacija stilova. Objektivni i individualni stil. Stilske vježbe. Tekstualno-stilska analiza. Prijevodne vježbe. Kompozicija teksta određena stila.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>Subjektivni i objektivni stilski čimbenici. Stilske i prijevodne vježbe uz temu.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lastRenderedPageBreak/>
                    <w:t>4.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 xml:space="preserve">Administrativni stil. </w:t>
                  </w:r>
                  <w:proofErr w:type="spellStart"/>
                  <w:r>
                    <w:t>Kancelarizmi</w:t>
                  </w:r>
                  <w:proofErr w:type="spellEnd"/>
                  <w:r>
                    <w:t>. Žanrovi administrativnoga stila. Oblici i primjeri administrativnoga stila. Stilske i prijevodne vježbe uz temu. Kompozicija vlastitog teksta.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 xml:space="preserve">Znanstveni stil. Termini i terminologija. Žanrovi znanstvenoga i </w:t>
                  </w:r>
                  <w:proofErr w:type="spellStart"/>
                  <w:r>
                    <w:t>popularnoznanstvenoga</w:t>
                  </w:r>
                  <w:proofErr w:type="spellEnd"/>
                  <w:r>
                    <w:t xml:space="preserve"> stila. Oblici i primjeri znanstvenoga stila. Stilske i prijevodne vježbe uz temu. Kompozicija vlastitog teksta.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 xml:space="preserve">Publicistički stil. </w:t>
                  </w:r>
                  <w:proofErr w:type="spellStart"/>
                  <w:r>
                    <w:t>Publicizmi</w:t>
                  </w:r>
                  <w:proofErr w:type="spellEnd"/>
                  <w:r>
                    <w:t>. Beletristički i informativni žanrovi publicističkoga stila. Oblici i primjeri publicističkoga stila. Stilske i prijevodne vježbe uz temu. Kompozicija vlastitog teksta.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>Retorički stil. Verbalna i neverbalna sredstva retoričkoga stila. Žanrovi retoričkoga stila. Oblici i primjeri retoričkoga stila. Stilske i prijevodne vježbe uz temu. Kompozicija i održanje vlastitog govora.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>Esejistički stil. Esej. Oblici i primjeri esejističkoga stila. Stilske i prijevodne vježbe uz temu. Kompozicija vlastitog teksta.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proofErr w:type="spellStart"/>
                  <w:r>
                    <w:t>Književnoumjetnički</w:t>
                  </w:r>
                  <w:proofErr w:type="spellEnd"/>
                  <w:r>
                    <w:t xml:space="preserve"> stil. Knjiški i pjesnički izrazi (</w:t>
                  </w:r>
                  <w:proofErr w:type="spellStart"/>
                  <w:r>
                    <w:t>poetizmi</w:t>
                  </w:r>
                  <w:proofErr w:type="spellEnd"/>
                  <w:r>
                    <w:t xml:space="preserve">). Estetsko i književno. Umjetnička sredstva. Tekstualno-stilska analiza. Znakovi žanrova </w:t>
                  </w:r>
                  <w:proofErr w:type="spellStart"/>
                  <w:r>
                    <w:t>književnoumjetničkoga</w:t>
                  </w:r>
                  <w:proofErr w:type="spellEnd"/>
                  <w:r>
                    <w:t xml:space="preserve"> stila. Književni i dramski prijevodi.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 xml:space="preserve">Žanrovi i oblici </w:t>
                  </w:r>
                  <w:proofErr w:type="spellStart"/>
                  <w:r>
                    <w:t>književnoumjetničkoga</w:t>
                  </w:r>
                  <w:proofErr w:type="spellEnd"/>
                  <w:r>
                    <w:t xml:space="preserve"> stila. Oblici i primjeri </w:t>
                  </w:r>
                  <w:proofErr w:type="spellStart"/>
                  <w:r>
                    <w:t>književnoumjetničkoga</w:t>
                  </w:r>
                  <w:proofErr w:type="spellEnd"/>
                  <w:r>
                    <w:t xml:space="preserve"> stila. Stilske i prijevodne vježbe uz temu. Kompozicija vlastitog teksta.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>Razgovorni stil. Razgovorni izrazi. Neknjiževni izrazi. Žanrovi i oblici razgovornoga stila. Oblici i primjeri razgovornoga stila. Stilske i prijevodne vježbe uz temu. Kompozicija razgovora sa specifičnim znakovima danog stila.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proofErr w:type="spellStart"/>
                  <w:r>
                    <w:t>Makrokompozicija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mikrokompozicija</w:t>
                  </w:r>
                  <w:proofErr w:type="spellEnd"/>
                  <w:r>
                    <w:t xml:space="preserve"> teksta – stilska načela. Stilske i prijevodne vježbe uz temu.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>Ustrojstvo teksta, vezna sredstva u tekstu. Stilske i prijevodne vježbe uz temu.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 xml:space="preserve">Leksički, morfološki i sintaktički </w:t>
                  </w:r>
                  <w:proofErr w:type="spellStart"/>
                  <w:r>
                    <w:t>stilemi</w:t>
                  </w:r>
                  <w:proofErr w:type="spellEnd"/>
                  <w:r>
                    <w:t>. Ekspresivne sintaktičke konstrukcije. Stilske i prijevodne vježbe uz temu.</w:t>
                  </w:r>
                </w:p>
              </w:tc>
            </w:tr>
            <w:tr w:rsidR="00FF6BC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F6BCA" w:rsidRDefault="00FF6BCA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FF6BCA" w:rsidRDefault="00FF6BCA" w:rsidP="00EB4A3F">
                  <w:pPr>
                    <w:jc w:val="both"/>
                  </w:pPr>
                  <w:r>
                    <w:t>Stilistika neverbalne komunikacije. Stilske i prijevodne vježbe uz temu. Priprema ispita. Završni test.</w:t>
                  </w:r>
                </w:p>
              </w:tc>
            </w:tr>
          </w:tbl>
          <w:p w:rsidR="00FF6BCA" w:rsidRDefault="00FF6BCA" w:rsidP="00EB4A3F"/>
        </w:tc>
      </w:tr>
      <w:tr w:rsidR="00FF6BCA" w:rsidTr="00EB4A3F">
        <w:tc>
          <w:tcPr>
            <w:tcW w:w="2255" w:type="dxa"/>
          </w:tcPr>
          <w:p w:rsidR="00FF6BCA" w:rsidRDefault="00FF6BCA" w:rsidP="00EB4A3F"/>
        </w:tc>
        <w:tc>
          <w:tcPr>
            <w:tcW w:w="6765" w:type="dxa"/>
          </w:tcPr>
          <w:p w:rsidR="00FF6BCA" w:rsidRDefault="00FF6BCA" w:rsidP="00EB4A3F"/>
        </w:tc>
      </w:tr>
    </w:tbl>
    <w:p w:rsidR="00FF6BCA" w:rsidRDefault="00FF6BCA" w:rsidP="00FF6BCA"/>
    <w:p w:rsidR="00FF6BCA" w:rsidRDefault="00FF6BCA" w:rsidP="00FF6BCA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CA"/>
    <w:rsid w:val="00086A05"/>
    <w:rsid w:val="00164429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9F081-4F1F-4776-8D46-87D7A6ED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B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6B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2021-10-29T14:31:00Z</dcterms:created>
  <dcterms:modified xsi:type="dcterms:W3CDTF">2021-10-29T14:31:00Z</dcterms:modified>
</cp:coreProperties>
</file>