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60" w:rsidRDefault="00D35D60" w:rsidP="00D35D60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Sintaksa slovačkog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D35D60" w:rsidTr="00EB4A3F">
        <w:trPr>
          <w:trHeight w:hRule="exact" w:val="320"/>
        </w:trPr>
        <w:tc>
          <w:tcPr>
            <w:tcW w:w="2255" w:type="dxa"/>
          </w:tcPr>
          <w:p w:rsidR="00D35D60" w:rsidRDefault="00D35D60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D35D60" w:rsidRDefault="00D35D60" w:rsidP="00EB4A3F">
            <w:r>
              <w:t>Sintaksa slovačkog jezika</w:t>
            </w:r>
          </w:p>
        </w:tc>
      </w:tr>
      <w:tr w:rsidR="00D35D60" w:rsidTr="00EB4A3F">
        <w:trPr>
          <w:trHeight w:hRule="exact" w:val="320"/>
        </w:trPr>
        <w:tc>
          <w:tcPr>
            <w:tcW w:w="2255" w:type="dxa"/>
          </w:tcPr>
          <w:p w:rsidR="00D35D60" w:rsidRDefault="00D35D60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D35D60" w:rsidRDefault="00D35D60" w:rsidP="00EB4A3F">
            <w:r>
              <w:t>Katedra za slovački jezik i književnost</w:t>
            </w:r>
          </w:p>
        </w:tc>
      </w:tr>
      <w:tr w:rsidR="00D35D60" w:rsidTr="00EB4A3F">
        <w:trPr>
          <w:trHeight w:hRule="exact" w:val="320"/>
        </w:trPr>
        <w:tc>
          <w:tcPr>
            <w:tcW w:w="2255" w:type="dxa"/>
          </w:tcPr>
          <w:p w:rsidR="00D35D60" w:rsidRDefault="00D35D60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D35D60" w:rsidRDefault="00D35D60" w:rsidP="00EB4A3F">
            <w:r>
              <w:t>5</w:t>
            </w:r>
          </w:p>
        </w:tc>
      </w:tr>
      <w:tr w:rsidR="00D35D60" w:rsidTr="00EB4A3F">
        <w:trPr>
          <w:trHeight w:hRule="exact" w:val="320"/>
        </w:trPr>
        <w:tc>
          <w:tcPr>
            <w:tcW w:w="2255" w:type="dxa"/>
          </w:tcPr>
          <w:p w:rsidR="00D35D60" w:rsidRDefault="00D35D60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D35D60" w:rsidRDefault="00D35D60" w:rsidP="00EB4A3F">
            <w:r>
              <w:t>52300</w:t>
            </w:r>
          </w:p>
        </w:tc>
      </w:tr>
      <w:tr w:rsidR="00D35D60" w:rsidTr="00EB4A3F">
        <w:trPr>
          <w:trHeight w:hRule="exact" w:val="320"/>
        </w:trPr>
        <w:tc>
          <w:tcPr>
            <w:tcW w:w="2255" w:type="dxa"/>
          </w:tcPr>
          <w:p w:rsidR="00D35D60" w:rsidRDefault="00D35D60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D35D60" w:rsidRDefault="00D35D60" w:rsidP="00EB4A3F">
            <w:r>
              <w:t>Ljetni</w:t>
            </w:r>
          </w:p>
        </w:tc>
      </w:tr>
      <w:tr w:rsidR="00D35D60" w:rsidTr="00EB4A3F">
        <w:tc>
          <w:tcPr>
            <w:tcW w:w="2255" w:type="dxa"/>
          </w:tcPr>
          <w:p w:rsidR="00D35D60" w:rsidRDefault="00D35D60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D35D60" w:rsidRDefault="00D35D60" w:rsidP="00EB4A3F">
            <w:r>
              <w:t>dr.sc. Ivana Čagalj, doc. (nositelj)</w:t>
            </w:r>
          </w:p>
        </w:tc>
      </w:tr>
      <w:tr w:rsidR="00D35D60" w:rsidTr="00EB4A3F">
        <w:tc>
          <w:tcPr>
            <w:tcW w:w="2255" w:type="dxa"/>
            <w:tcMar>
              <w:top w:w="160" w:type="dxa"/>
            </w:tcMar>
          </w:tcPr>
          <w:p w:rsidR="00D35D60" w:rsidRDefault="00D35D60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D35D60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D35D60" w:rsidRDefault="00D35D60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D35D60" w:rsidRDefault="00D35D60" w:rsidP="00EB4A3F">
                  <w:r>
                    <w:t>60</w:t>
                  </w:r>
                </w:p>
              </w:tc>
            </w:tr>
          </w:tbl>
          <w:p w:rsidR="00D35D60" w:rsidRDefault="00D35D60" w:rsidP="00EB4A3F"/>
        </w:tc>
      </w:tr>
      <w:tr w:rsidR="00D35D60" w:rsidTr="00EB4A3F">
        <w:tc>
          <w:tcPr>
            <w:tcW w:w="2255" w:type="dxa"/>
            <w:tcMar>
              <w:top w:w="160" w:type="dxa"/>
            </w:tcMar>
          </w:tcPr>
          <w:p w:rsidR="00D35D60" w:rsidRDefault="00D35D60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D35D60" w:rsidRDefault="00D35D60" w:rsidP="00EB4A3F">
            <w:r>
              <w:t>Za upis kolegija je potrebno položiti kolegij Morfologija slovačkoga jezika</w:t>
            </w:r>
          </w:p>
        </w:tc>
      </w:tr>
      <w:tr w:rsidR="00D35D60" w:rsidTr="00EB4A3F">
        <w:tc>
          <w:tcPr>
            <w:tcW w:w="2255" w:type="dxa"/>
            <w:tcMar>
              <w:top w:w="160" w:type="dxa"/>
            </w:tcMar>
          </w:tcPr>
          <w:p w:rsidR="00D35D60" w:rsidRDefault="00D35D60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D35D60" w:rsidRDefault="00D35D60" w:rsidP="00EB4A3F">
            <w:pPr>
              <w:jc w:val="both"/>
            </w:pPr>
            <w:r>
              <w:t xml:space="preserve">Stjecanje spoznaja o različitim teorijskim pristupima sintaktičkoj problematici i različitim tipovima sintaktičkoga opisa, te usvajanje posebnosti sintakse suvremenoga slovačkoga književnoga jezika, s osvrtom na hrvatski jezik. </w:t>
            </w:r>
          </w:p>
        </w:tc>
      </w:tr>
      <w:tr w:rsidR="00D35D60" w:rsidTr="00EB4A3F">
        <w:tc>
          <w:tcPr>
            <w:tcW w:w="2255" w:type="dxa"/>
            <w:tcMar>
              <w:top w:w="160" w:type="dxa"/>
            </w:tcMar>
          </w:tcPr>
          <w:p w:rsidR="00D35D60" w:rsidRDefault="00D35D60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35D60" w:rsidRDefault="00D35D60" w:rsidP="00EB4A3F">
            <w:pPr>
              <w:jc w:val="both"/>
            </w:pPr>
            <w:r>
              <w:t>Predavanja, mentorski rad, timski i individualni rad.</w:t>
            </w:r>
            <w:r>
              <w:br/>
            </w:r>
          </w:p>
        </w:tc>
      </w:tr>
      <w:tr w:rsidR="00D35D60" w:rsidTr="00EB4A3F">
        <w:tc>
          <w:tcPr>
            <w:tcW w:w="2255" w:type="dxa"/>
            <w:tcMar>
              <w:top w:w="160" w:type="dxa"/>
            </w:tcMar>
          </w:tcPr>
          <w:p w:rsidR="00D35D60" w:rsidRDefault="00D35D60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35D60" w:rsidRDefault="00D35D60" w:rsidP="00EB4A3F">
            <w:pPr>
              <w:jc w:val="both"/>
            </w:pPr>
            <w:r>
              <w:t>Nazočnost na nastavi, aktivnost studenta u nastavi (sudjelovanje u raspravama, izvršavanje domaćih radova i vježbi), završni (pismeni) ispit.</w:t>
            </w:r>
            <w:r>
              <w:br/>
            </w:r>
          </w:p>
        </w:tc>
      </w:tr>
      <w:tr w:rsidR="00D35D60" w:rsidTr="00EB4A3F">
        <w:tc>
          <w:tcPr>
            <w:tcW w:w="2255" w:type="dxa"/>
            <w:tcMar>
              <w:top w:w="160" w:type="dxa"/>
            </w:tcMar>
          </w:tcPr>
          <w:p w:rsidR="00D35D60" w:rsidRDefault="00D35D60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D35D60" w:rsidRDefault="00D35D60" w:rsidP="00EB4A3F"/>
        </w:tc>
      </w:tr>
      <w:tr w:rsidR="00D35D60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objasniti i upotrijebiti osnovnu gramatičku aparaturu na morfološkoj i sintaktičkoj razini slovačkoga jezika i primijeniti je u </w:t>
                  </w:r>
                  <w:proofErr w:type="spellStart"/>
                  <w:r>
                    <w:t>morfematičkim</w:t>
                  </w:r>
                  <w:proofErr w:type="spellEnd"/>
                  <w:r>
                    <w:t>, morfološkim i sintaktičkim analizama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>procijeniti vlastite interese i kompetencije i odabrati odgovarajuća područja za nastavak obrazovanja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interdisciplinarno povezati i integrirati znanja i vještine stečene na studiju </w:t>
                  </w:r>
                  <w:proofErr w:type="spellStart"/>
                  <w:r>
                    <w:t>slovakistike</w:t>
                  </w:r>
                  <w:proofErr w:type="spellEnd"/>
                  <w:r>
                    <w:t xml:space="preserve"> s drugim studijskim programom u društveno-humanističkom području</w:t>
                  </w:r>
                </w:p>
              </w:tc>
            </w:tr>
          </w:tbl>
          <w:p w:rsidR="00D35D60" w:rsidRDefault="00D35D60" w:rsidP="00EB4A3F"/>
        </w:tc>
      </w:tr>
      <w:tr w:rsidR="00D35D60" w:rsidTr="00EB4A3F">
        <w:tc>
          <w:tcPr>
            <w:tcW w:w="2255" w:type="dxa"/>
            <w:tcMar>
              <w:top w:w="160" w:type="dxa"/>
            </w:tcMar>
          </w:tcPr>
          <w:p w:rsidR="00D35D60" w:rsidRDefault="00D35D60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D35D60" w:rsidRDefault="00D35D60" w:rsidP="00EB4A3F"/>
        </w:tc>
      </w:tr>
      <w:tr w:rsidR="00D35D60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>Uvod: definicija sintakse, obrada sintakse u slovačkoj jezikoslovnoj tradiciji i usporedba s drugim slavenskim jezicima, napose s hrvatskim; suvremeni teorijski pristupi sintaktičkoj problematici i tipovi sintaktičkoga opisa; usporedba klasičnoga strukturno-funkcionalnoga opisa sa semantičkim; razlike među suvremenim slovačkim sintaksama.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>Definicija rečenice i definicija iskaza – gramatička i sadržajna razina problema. Sastavnice rečenice/iskaza kao gramatičko-značenjske jezične jedinice višega reda: leksička, gramatička, modalna i komunikacijsko-pragmatička sastavnica. Modalnost kao sintaktičko-semantička kategorija. Odnos modalnosti i emocionalnosti.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Modalnost: vrste modalnosti – mogući sadržaji iskaza s obzirom na odnos kazivača prema stvarnosti, objektivnost i subjektivnost </w:t>
                  </w:r>
                  <w:proofErr w:type="spellStart"/>
                  <w:r>
                    <w:t>modalizatora</w:t>
                  </w:r>
                  <w:proofErr w:type="spellEnd"/>
                  <w:r>
                    <w:t xml:space="preserve">; modalnost u širem smislu (intencijska modalnost), modalnost vjerodostojnosti i </w:t>
                  </w:r>
                  <w:proofErr w:type="spellStart"/>
                  <w:r>
                    <w:t>voluntativna</w:t>
                  </w:r>
                  <w:proofErr w:type="spellEnd"/>
                  <w:r>
                    <w:t xml:space="preserve"> modalnost; osnovni modalni modeli, konstitutivna i fakultativna modalna sredstva. Povezanost modalnosti s drugim sintaktičkim sastavnicama.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Aktualno ili kontekstualno </w:t>
                  </w:r>
                  <w:proofErr w:type="spellStart"/>
                  <w:r>
                    <w:t>članjenje</w:t>
                  </w:r>
                  <w:proofErr w:type="spellEnd"/>
                  <w:r>
                    <w:t xml:space="preserve"> iskaza/rečenice, tema i rema, red riječi, semantički, intonacijski i gramatički faktori koji utječu na red riječi. Gramatički i semantički kriteriji u sintaktičkoj analizi. </w:t>
                  </w:r>
                  <w:proofErr w:type="spellStart"/>
                  <w:r>
                    <w:t>Sintagmatika</w:t>
                  </w:r>
                  <w:proofErr w:type="spellEnd"/>
                  <w:r>
                    <w:t>: sintagma, članovi sintagme i gramatički odnosi među njima (sročnost, upravljanje i pridruživanje).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Sintaktički odnosi: subordinacija i koordinacija; predikacija, determinacija, apozicija; </w:t>
                  </w:r>
                  <w:proofErr w:type="spellStart"/>
                  <w:r>
                    <w:t>parenteza</w:t>
                  </w:r>
                  <w:proofErr w:type="spellEnd"/>
                  <w:r>
                    <w:t xml:space="preserve">. Rečenični članovi (dijelovi): glavni i dodatni članovi – subjekt, predikat, objekt, atribut, predikatni </w:t>
                  </w:r>
                  <w:proofErr w:type="spellStart"/>
                  <w:r>
                    <w:t>proširak</w:t>
                  </w:r>
                  <w:proofErr w:type="spellEnd"/>
                  <w:r>
                    <w:t>, priložne oznake; gramatički odnosi među rečeničnim članovima.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Odstupanja od gramatički pravilne rečenične strukture. Isključenost iz osnovne rečenične strukture: uzvici, oslovljavanja, </w:t>
                  </w:r>
                  <w:proofErr w:type="spellStart"/>
                  <w:r>
                    <w:t>parenteze</w:t>
                  </w:r>
                  <w:proofErr w:type="spellEnd"/>
                  <w:r>
                    <w:t xml:space="preserve">. Gramatičko </w:t>
                  </w:r>
                  <w:proofErr w:type="spellStart"/>
                  <w:r>
                    <w:t>članjenje</w:t>
                  </w:r>
                  <w:proofErr w:type="spellEnd"/>
                  <w:r>
                    <w:t xml:space="preserve"> rečenice. Dvočlana rečenica, jednočlana (besubjektna) rečenica, tipovi jednočlanih rečenica. Jednostavna rečenica. Gramatički odnosi među članovima jednostavne rečenice. Jednostavni, prošireni i višestruki rečenični članovi.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>Rečenični članovi: subjekt i predikat; zamjenički, opći i neodređeni subjekt; glagolski i imenski predikat. Vrste riječi u funkciji subjekta i predikata. Sročnost. Predikacija.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Objekt. Vrste objekata. </w:t>
                  </w:r>
                  <w:proofErr w:type="spellStart"/>
                  <w:r>
                    <w:t>Rekcija</w:t>
                  </w:r>
                  <w:proofErr w:type="spellEnd"/>
                  <w:r>
                    <w:t xml:space="preserve"> i determinacija (subordinacija). Atribut i apozicija. Tipovi atributa. Sročnost i </w:t>
                  </w:r>
                  <w:proofErr w:type="spellStart"/>
                  <w:r>
                    <w:t>nesročnost</w:t>
                  </w:r>
                  <w:proofErr w:type="spellEnd"/>
                  <w:r>
                    <w:t xml:space="preserve"> atributa, determinacija. Definiranje apozicije. Apozicija kao rečenični član i kao rečenični odnos. Razlika između koordinacije i apozicije.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Predikatni </w:t>
                  </w:r>
                  <w:proofErr w:type="spellStart"/>
                  <w:r>
                    <w:t>proširak</w:t>
                  </w:r>
                  <w:proofErr w:type="spellEnd"/>
                  <w:r>
                    <w:t xml:space="preserve"> (atribut) i njegova dvostruka </w:t>
                  </w:r>
                  <w:proofErr w:type="spellStart"/>
                  <w:r>
                    <w:t>sintagmatičnost</w:t>
                  </w:r>
                  <w:proofErr w:type="spellEnd"/>
                  <w:r>
                    <w:t>, sročnost s predikatom i subjektom/objektom. Priložne oznake; vrste priložnih oznaka, njihove funkcije i njihovo pridruživanje predikatu.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Složene rečenice – nezavisne i zavisne. </w:t>
                  </w:r>
                  <w:proofErr w:type="spellStart"/>
                  <w:r>
                    <w:t>Parataksa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hypotaksa</w:t>
                  </w:r>
                  <w:proofErr w:type="spellEnd"/>
                  <w:r>
                    <w:t>, koordinacija i subordinacija. Gramatički i semantički odnosi među rečenicama u složenoj strukturi. Zavisnosložene rečenice: Subjektna rečenica. Predikatna rečenica. Analiza izabranih primjera.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Objektna rečenica. Atributna rečenica. </w:t>
                  </w:r>
                  <w:proofErr w:type="spellStart"/>
                  <w:r>
                    <w:t>Predikatnoatributna</w:t>
                  </w:r>
                  <w:proofErr w:type="spellEnd"/>
                  <w:r>
                    <w:t xml:space="preserve"> rečenica. Priložne zavisne rečenice. Usporedbe s atributnim rečenicama. Analiza izabranih primjera.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 xml:space="preserve">Priložne zavisne rečenice (vremenske, mjesne, načinske, uzročne, posljedične, namjerne i dr.). Lažne zavisne rečenice. </w:t>
                  </w:r>
                  <w:proofErr w:type="spellStart"/>
                  <w:r>
                    <w:t>Polurečenične</w:t>
                  </w:r>
                  <w:proofErr w:type="spellEnd"/>
                  <w:r>
                    <w:t xml:space="preserve"> strukture. Analiza izabranih primjera.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>Nezavisnosložene rečenice – sastavne, rastavne, gradacijske, suprotne, posljedične, uzročne eksplikacijske. Analiza izabranih primjera.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>Višestruko složene rečenice. Sintaktička analiza teksta, diskusija o pojedinim pitanjima.</w:t>
                  </w:r>
                </w:p>
              </w:tc>
            </w:tr>
            <w:tr w:rsidR="00D35D6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D35D60" w:rsidRDefault="00D35D60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D35D60" w:rsidRDefault="00D35D60" w:rsidP="00EB4A3F">
                  <w:pPr>
                    <w:jc w:val="both"/>
                  </w:pPr>
                  <w:r>
                    <w:t>Sintaktička analiza teksta, diskusija, priprema za ispit.</w:t>
                  </w:r>
                </w:p>
              </w:tc>
            </w:tr>
          </w:tbl>
          <w:p w:rsidR="00D35D60" w:rsidRDefault="00D35D60" w:rsidP="00EB4A3F"/>
        </w:tc>
      </w:tr>
      <w:tr w:rsidR="00D35D60" w:rsidTr="00EB4A3F">
        <w:tc>
          <w:tcPr>
            <w:tcW w:w="2255" w:type="dxa"/>
          </w:tcPr>
          <w:p w:rsidR="00D35D60" w:rsidRDefault="00D35D60" w:rsidP="00EB4A3F"/>
        </w:tc>
        <w:tc>
          <w:tcPr>
            <w:tcW w:w="6765" w:type="dxa"/>
          </w:tcPr>
          <w:p w:rsidR="00D35D60" w:rsidRDefault="00D35D60" w:rsidP="00EB4A3F"/>
        </w:tc>
      </w:tr>
    </w:tbl>
    <w:p w:rsidR="00D35D60" w:rsidRDefault="00D35D60" w:rsidP="00D35D60"/>
    <w:p w:rsidR="00D35D60" w:rsidRDefault="00D35D60" w:rsidP="00D35D60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60"/>
    <w:rsid w:val="00086A05"/>
    <w:rsid w:val="00164429"/>
    <w:rsid w:val="00D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A7D1B-61DB-4A89-B7B3-6F4867B6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D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5D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2021-10-29T14:34:00Z</dcterms:created>
  <dcterms:modified xsi:type="dcterms:W3CDTF">2021-10-29T14:34:00Z</dcterms:modified>
</cp:coreProperties>
</file>