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6E5" w:rsidRDefault="009566E5" w:rsidP="009566E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Češki prijevodni seminar II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9566E5" w:rsidTr="007E44DC">
        <w:trPr>
          <w:trHeight w:hRule="exact" w:val="320"/>
        </w:trPr>
        <w:tc>
          <w:tcPr>
            <w:tcW w:w="2255" w:type="dxa"/>
          </w:tcPr>
          <w:p w:rsidR="009566E5" w:rsidRDefault="009566E5" w:rsidP="007E44DC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9566E5" w:rsidRDefault="009566E5" w:rsidP="007E44DC">
            <w:r>
              <w:t>Češki prijevodni seminar II</w:t>
            </w:r>
          </w:p>
        </w:tc>
      </w:tr>
      <w:tr w:rsidR="009566E5" w:rsidTr="007E44DC">
        <w:trPr>
          <w:trHeight w:hRule="exact" w:val="320"/>
        </w:trPr>
        <w:tc>
          <w:tcPr>
            <w:tcW w:w="2255" w:type="dxa"/>
          </w:tcPr>
          <w:p w:rsidR="009566E5" w:rsidRDefault="009566E5" w:rsidP="007E44DC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9566E5" w:rsidRDefault="009566E5" w:rsidP="007E44DC">
            <w:r>
              <w:t>Katedra za češki jezik i književnost</w:t>
            </w:r>
          </w:p>
        </w:tc>
      </w:tr>
      <w:tr w:rsidR="009566E5" w:rsidTr="007E44DC">
        <w:trPr>
          <w:trHeight w:hRule="exact" w:val="320"/>
        </w:trPr>
        <w:tc>
          <w:tcPr>
            <w:tcW w:w="2255" w:type="dxa"/>
          </w:tcPr>
          <w:p w:rsidR="009566E5" w:rsidRDefault="009566E5" w:rsidP="007E44DC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9566E5" w:rsidRDefault="009566E5" w:rsidP="007E44DC">
            <w:r>
              <w:t>2</w:t>
            </w:r>
          </w:p>
        </w:tc>
      </w:tr>
      <w:tr w:rsidR="009566E5" w:rsidTr="007E44DC">
        <w:trPr>
          <w:trHeight w:hRule="exact" w:val="320"/>
        </w:trPr>
        <w:tc>
          <w:tcPr>
            <w:tcW w:w="2255" w:type="dxa"/>
          </w:tcPr>
          <w:p w:rsidR="009566E5" w:rsidRDefault="009566E5" w:rsidP="007E44DC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9566E5" w:rsidRDefault="009566E5" w:rsidP="007E44DC">
            <w:r>
              <w:t>184178</w:t>
            </w:r>
          </w:p>
        </w:tc>
      </w:tr>
      <w:tr w:rsidR="009566E5" w:rsidTr="007E44DC">
        <w:trPr>
          <w:trHeight w:hRule="exact" w:val="320"/>
        </w:trPr>
        <w:tc>
          <w:tcPr>
            <w:tcW w:w="2255" w:type="dxa"/>
          </w:tcPr>
          <w:p w:rsidR="009566E5" w:rsidRDefault="009566E5" w:rsidP="007E44DC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9566E5" w:rsidRDefault="009566E5" w:rsidP="007E44DC">
            <w:r>
              <w:t>Ljetni</w:t>
            </w:r>
          </w:p>
        </w:tc>
      </w:tr>
      <w:tr w:rsidR="009566E5" w:rsidTr="007E44DC">
        <w:tc>
          <w:tcPr>
            <w:tcW w:w="2255" w:type="dxa"/>
          </w:tcPr>
          <w:p w:rsidR="009566E5" w:rsidRDefault="009566E5" w:rsidP="007E44DC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9566E5" w:rsidRDefault="009566E5" w:rsidP="007E44DC">
            <w:r>
              <w:t>dr.sc. Suzana Kos, doc. (nositelj)</w:t>
            </w:r>
          </w:p>
        </w:tc>
      </w:tr>
      <w:tr w:rsidR="009566E5" w:rsidTr="007E44DC">
        <w:tc>
          <w:tcPr>
            <w:tcW w:w="2255" w:type="dxa"/>
            <w:tcMar>
              <w:top w:w="160" w:type="dxa"/>
            </w:tcMar>
          </w:tcPr>
          <w:p w:rsidR="009566E5" w:rsidRDefault="009566E5" w:rsidP="007E44DC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9566E5" w:rsidTr="007E44DC">
              <w:tc>
                <w:tcPr>
                  <w:tcW w:w="2310" w:type="dxa"/>
                  <w:tcMar>
                    <w:left w:w="0" w:type="dxa"/>
                  </w:tcMar>
                </w:tcPr>
                <w:p w:rsidR="009566E5" w:rsidRDefault="009566E5" w:rsidP="007E44DC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9566E5" w:rsidRDefault="009566E5" w:rsidP="007E44DC">
                  <w:r>
                    <w:t>30</w:t>
                  </w:r>
                </w:p>
              </w:tc>
            </w:tr>
          </w:tbl>
          <w:p w:rsidR="009566E5" w:rsidRDefault="009566E5" w:rsidP="007E44DC"/>
        </w:tc>
      </w:tr>
      <w:tr w:rsidR="009566E5" w:rsidTr="007E44DC">
        <w:tc>
          <w:tcPr>
            <w:tcW w:w="2255" w:type="dxa"/>
            <w:tcMar>
              <w:top w:w="160" w:type="dxa"/>
            </w:tcMar>
          </w:tcPr>
          <w:p w:rsidR="009566E5" w:rsidRDefault="009566E5" w:rsidP="007E44DC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9566E5" w:rsidRDefault="009566E5" w:rsidP="007E44DC">
            <w:r>
              <w:t>Nema</w:t>
            </w:r>
          </w:p>
        </w:tc>
      </w:tr>
      <w:tr w:rsidR="009566E5" w:rsidTr="007E44DC">
        <w:tc>
          <w:tcPr>
            <w:tcW w:w="2255" w:type="dxa"/>
            <w:tcMar>
              <w:top w:w="160" w:type="dxa"/>
            </w:tcMar>
          </w:tcPr>
          <w:p w:rsidR="009566E5" w:rsidRDefault="009566E5" w:rsidP="007E44DC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9566E5" w:rsidRDefault="009566E5" w:rsidP="007E44DC">
            <w:pPr>
              <w:jc w:val="both"/>
            </w:pPr>
            <w:r>
              <w:t>Cilj je kolegija da studenti kroz praktično iskustvo razvijaju i unapređuju prijevodne kompetencije, tj. analizu prijevodne situacije s obzirom na komunikacijske i funkcionalne čimbenike, analizu izvornog teksta i prepoznavanje prevodilačkih problema te primjenu odgovarajućih prijevodnih strategija i postupaka s obzirom na zahtjeve komunikacijske situacije.</w:t>
            </w:r>
          </w:p>
        </w:tc>
      </w:tr>
      <w:tr w:rsidR="009566E5" w:rsidTr="007E44DC">
        <w:tc>
          <w:tcPr>
            <w:tcW w:w="2255" w:type="dxa"/>
            <w:tcMar>
              <w:top w:w="160" w:type="dxa"/>
            </w:tcMar>
          </w:tcPr>
          <w:p w:rsidR="009566E5" w:rsidRDefault="009566E5" w:rsidP="007E44DC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9566E5" w:rsidRDefault="009566E5" w:rsidP="007E44DC">
            <w:pPr>
              <w:jc w:val="both"/>
            </w:pPr>
            <w:r>
              <w:t>Rad na odabranim audio-vizualnim formama - igrani film, dokumentarni film, radijska emisija, ...</w:t>
            </w:r>
          </w:p>
        </w:tc>
      </w:tr>
      <w:tr w:rsidR="009566E5" w:rsidTr="007E44DC">
        <w:tc>
          <w:tcPr>
            <w:tcW w:w="2255" w:type="dxa"/>
            <w:tcMar>
              <w:top w:w="160" w:type="dxa"/>
            </w:tcMar>
          </w:tcPr>
          <w:p w:rsidR="009566E5" w:rsidRDefault="009566E5" w:rsidP="007E44DC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9566E5" w:rsidRDefault="009566E5" w:rsidP="007E44DC">
            <w:pPr>
              <w:jc w:val="both"/>
            </w:pPr>
            <w:r>
              <w:t>Izrada samostalnog prijevodnog projekta.</w:t>
            </w:r>
          </w:p>
        </w:tc>
      </w:tr>
      <w:tr w:rsidR="009566E5" w:rsidTr="007E44DC">
        <w:tc>
          <w:tcPr>
            <w:tcW w:w="2255" w:type="dxa"/>
            <w:tcMar>
              <w:top w:w="160" w:type="dxa"/>
            </w:tcMar>
          </w:tcPr>
          <w:p w:rsidR="009566E5" w:rsidRDefault="009566E5" w:rsidP="007E44DC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9566E5" w:rsidRDefault="009566E5" w:rsidP="007E44DC"/>
        </w:tc>
      </w:tr>
      <w:tr w:rsidR="009566E5" w:rsidTr="007E44DC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9566E5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9566E5" w:rsidRDefault="009566E5" w:rsidP="007E44DC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9566E5" w:rsidRDefault="009566E5" w:rsidP="007E44DC">
                  <w:pPr>
                    <w:jc w:val="both"/>
                  </w:pPr>
                  <w:r>
                    <w:t>Analizirati i raščlanjivati strukturu različitih vrsta tekstova na češkom jeziku te objasniti njihovu pragmatičnu funkciju</w:t>
                  </w:r>
                </w:p>
              </w:tc>
            </w:tr>
            <w:tr w:rsidR="009566E5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9566E5" w:rsidRDefault="009566E5" w:rsidP="007E44DC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9566E5" w:rsidRDefault="009566E5" w:rsidP="007E44DC">
                  <w:pPr>
                    <w:jc w:val="both"/>
                  </w:pPr>
                  <w:r>
                    <w:t>Interdisciplinarno povezati i upotrijebiti znanja i vještine stečene na preddiplomskom i diplomskom studiju bohemistike sa svojim drugim studijskim programom</w:t>
                  </w:r>
                </w:p>
              </w:tc>
            </w:tr>
            <w:tr w:rsidR="009566E5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9566E5" w:rsidRDefault="009566E5" w:rsidP="007E44DC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9566E5" w:rsidRDefault="009566E5" w:rsidP="007E44DC">
                  <w:pPr>
                    <w:jc w:val="both"/>
                  </w:pPr>
                  <w:proofErr w:type="spellStart"/>
                  <w:r>
                    <w:t>Pprepoznati</w:t>
                  </w:r>
                  <w:proofErr w:type="spellEnd"/>
                  <w:r>
                    <w:t xml:space="preserve"> povijesne, društvene i kulturne poveznice </w:t>
                  </w:r>
                  <w:proofErr w:type="spellStart"/>
                  <w:r>
                    <w:t>izmeðu</w:t>
                  </w:r>
                  <w:proofErr w:type="spellEnd"/>
                  <w:r>
                    <w:t xml:space="preserve"> Hrvatske i Češke te stečeno znanje primijeniti u različitim </w:t>
                  </w:r>
                  <w:proofErr w:type="spellStart"/>
                  <w:r>
                    <w:t>translatološkim</w:t>
                  </w:r>
                  <w:proofErr w:type="spellEnd"/>
                  <w:r>
                    <w:t xml:space="preserve"> i komunikacijskim situacijama</w:t>
                  </w:r>
                </w:p>
              </w:tc>
            </w:tr>
            <w:tr w:rsidR="009566E5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9566E5" w:rsidRDefault="009566E5" w:rsidP="007E44DC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9566E5" w:rsidRDefault="009566E5" w:rsidP="007E44DC">
                  <w:pPr>
                    <w:jc w:val="both"/>
                  </w:pPr>
                  <w:r>
                    <w:t>Razumjeti sadržaj i intenciju svih vrsta napisanih ili izgovorenih tekstova na češkom jeziku neovisno o tome radi li se o izravnom, indirektnom, aluzivnom, ironičnom ili šaljivom tipu teksta</w:t>
                  </w:r>
                </w:p>
              </w:tc>
            </w:tr>
            <w:tr w:rsidR="009566E5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9566E5" w:rsidRDefault="009566E5" w:rsidP="007E44DC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9566E5" w:rsidRDefault="009566E5" w:rsidP="007E44DC">
                  <w:pPr>
                    <w:jc w:val="both"/>
                  </w:pPr>
                  <w:r>
                    <w:t>Primijeniti jezično-gramatičko znanje primjereno zadanoj komunikacijskoj situaciji u izražavanju vlastitih stavova na češkome jeziku</w:t>
                  </w:r>
                </w:p>
              </w:tc>
            </w:tr>
            <w:tr w:rsidR="009566E5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9566E5" w:rsidRDefault="009566E5" w:rsidP="007E44DC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9566E5" w:rsidRDefault="009566E5" w:rsidP="007E44DC">
                  <w:pPr>
                    <w:jc w:val="both"/>
                  </w:pPr>
                  <w:r>
                    <w:t xml:space="preserve">Samostalno oblikovati opsežniji strukturirani pismeni i usmeni tekst o složenim temama na </w:t>
                  </w:r>
                  <w:proofErr w:type="spellStart"/>
                  <w:r>
                    <w:t>ůeškom</w:t>
                  </w:r>
                  <w:proofErr w:type="spellEnd"/>
                  <w:r>
                    <w:t xml:space="preserve"> jeziku </w:t>
                  </w:r>
                  <w:proofErr w:type="spellStart"/>
                  <w:r>
                    <w:t>birajuci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odgovarajuci</w:t>
                  </w:r>
                  <w:proofErr w:type="spellEnd"/>
                  <w:r>
                    <w:t xml:space="preserve"> stil</w:t>
                  </w:r>
                </w:p>
              </w:tc>
            </w:tr>
          </w:tbl>
          <w:p w:rsidR="009566E5" w:rsidRDefault="009566E5" w:rsidP="007E44DC"/>
        </w:tc>
      </w:tr>
      <w:tr w:rsidR="009566E5" w:rsidTr="007E44DC">
        <w:tc>
          <w:tcPr>
            <w:tcW w:w="2255" w:type="dxa"/>
            <w:tcMar>
              <w:top w:w="160" w:type="dxa"/>
            </w:tcMar>
          </w:tcPr>
          <w:p w:rsidR="009566E5" w:rsidRDefault="009566E5" w:rsidP="007E44DC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9566E5" w:rsidRDefault="009566E5" w:rsidP="007E44DC"/>
        </w:tc>
      </w:tr>
      <w:tr w:rsidR="009566E5" w:rsidTr="007E44DC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9566E5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9566E5" w:rsidRDefault="009566E5" w:rsidP="007E44DC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9566E5" w:rsidRDefault="009566E5" w:rsidP="007E44DC">
                  <w:pPr>
                    <w:jc w:val="both"/>
                  </w:pPr>
                  <w:r>
                    <w:t>Uvod.</w:t>
                  </w:r>
                </w:p>
              </w:tc>
            </w:tr>
            <w:tr w:rsidR="009566E5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9566E5" w:rsidRDefault="009566E5" w:rsidP="007E44DC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9566E5" w:rsidRDefault="009566E5" w:rsidP="007E44DC">
                  <w:pPr>
                    <w:jc w:val="both"/>
                  </w:pPr>
                  <w:r>
                    <w:t>Specifičnosti i značajke prevođenja audio-vizualnih formi.</w:t>
                  </w:r>
                </w:p>
              </w:tc>
            </w:tr>
            <w:tr w:rsidR="009566E5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9566E5" w:rsidRDefault="009566E5" w:rsidP="007E44DC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9566E5" w:rsidRDefault="009566E5" w:rsidP="007E44DC">
                  <w:pPr>
                    <w:jc w:val="both"/>
                  </w:pPr>
                  <w:r>
                    <w:t>Recepcija audio-vizualnih formi – audio komponenta i dijalog lista</w:t>
                  </w:r>
                </w:p>
              </w:tc>
            </w:tr>
            <w:tr w:rsidR="009566E5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9566E5" w:rsidRDefault="009566E5" w:rsidP="007E44DC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9566E5" w:rsidRDefault="009566E5" w:rsidP="007E44DC">
                  <w:pPr>
                    <w:jc w:val="both"/>
                  </w:pPr>
                  <w:r>
                    <w:t>Praktični rad – prilagodba naslova</w:t>
                  </w:r>
                </w:p>
              </w:tc>
            </w:tr>
            <w:tr w:rsidR="009566E5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9566E5" w:rsidRDefault="009566E5" w:rsidP="007E44DC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9566E5" w:rsidRDefault="009566E5" w:rsidP="007E44DC">
                  <w:pPr>
                    <w:jc w:val="both"/>
                  </w:pPr>
                  <w:r>
                    <w:t>Prevođenje kratkih audio-vizualnih formi – kratki animirani film.</w:t>
                  </w:r>
                </w:p>
              </w:tc>
            </w:tr>
            <w:tr w:rsidR="009566E5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9566E5" w:rsidRDefault="009566E5" w:rsidP="007E44DC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9566E5" w:rsidRDefault="009566E5" w:rsidP="007E44DC">
                  <w:pPr>
                    <w:jc w:val="both"/>
                  </w:pPr>
                  <w:r>
                    <w:t>Praktični rad i analiza.</w:t>
                  </w:r>
                </w:p>
              </w:tc>
            </w:tr>
            <w:tr w:rsidR="009566E5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9566E5" w:rsidRDefault="009566E5" w:rsidP="007E44DC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9566E5" w:rsidRDefault="009566E5" w:rsidP="007E44DC">
                  <w:pPr>
                    <w:jc w:val="both"/>
                  </w:pPr>
                  <w:r>
                    <w:t>Prevođenje igranog filma</w:t>
                  </w:r>
                </w:p>
              </w:tc>
            </w:tr>
            <w:tr w:rsidR="009566E5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9566E5" w:rsidRDefault="009566E5" w:rsidP="007E44DC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9566E5" w:rsidRDefault="009566E5" w:rsidP="007E44DC">
                  <w:pPr>
                    <w:jc w:val="both"/>
                  </w:pPr>
                  <w:r>
                    <w:t>Praktični rad i analiza.</w:t>
                  </w:r>
                </w:p>
              </w:tc>
            </w:tr>
            <w:tr w:rsidR="009566E5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9566E5" w:rsidRDefault="009566E5" w:rsidP="007E44DC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9566E5" w:rsidRDefault="009566E5" w:rsidP="007E44DC">
                  <w:pPr>
                    <w:jc w:val="both"/>
                  </w:pPr>
                  <w:r>
                    <w:t>Prevođenje dokumentarnih serija/filmova</w:t>
                  </w:r>
                </w:p>
              </w:tc>
            </w:tr>
            <w:tr w:rsidR="009566E5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9566E5" w:rsidRDefault="009566E5" w:rsidP="007E44DC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9566E5" w:rsidRDefault="009566E5" w:rsidP="007E44DC">
                  <w:pPr>
                    <w:jc w:val="both"/>
                  </w:pPr>
                  <w:r>
                    <w:t>Praktični rad i analiza.</w:t>
                  </w:r>
                </w:p>
              </w:tc>
            </w:tr>
            <w:tr w:rsidR="009566E5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9566E5" w:rsidRDefault="009566E5" w:rsidP="007E44DC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9566E5" w:rsidRDefault="009566E5" w:rsidP="007E44DC">
                  <w:pPr>
                    <w:jc w:val="both"/>
                  </w:pPr>
                  <w:r>
                    <w:t>Prevođenje ulomka kazališne predstave.</w:t>
                  </w:r>
                </w:p>
              </w:tc>
            </w:tr>
            <w:tr w:rsidR="009566E5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9566E5" w:rsidRDefault="009566E5" w:rsidP="007E44DC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9566E5" w:rsidRDefault="009566E5" w:rsidP="007E44DC">
                  <w:pPr>
                    <w:jc w:val="both"/>
                  </w:pPr>
                  <w:r>
                    <w:t>Praktični rad i analiza.</w:t>
                  </w:r>
                </w:p>
              </w:tc>
            </w:tr>
            <w:tr w:rsidR="009566E5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9566E5" w:rsidRDefault="009566E5" w:rsidP="007E44DC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9566E5" w:rsidRDefault="009566E5" w:rsidP="007E44DC">
                  <w:pPr>
                    <w:jc w:val="both"/>
                  </w:pPr>
                  <w:r>
                    <w:t>Prevođenje radijske emisije.</w:t>
                  </w:r>
                </w:p>
              </w:tc>
            </w:tr>
            <w:tr w:rsidR="009566E5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9566E5" w:rsidRDefault="009566E5" w:rsidP="007E44DC">
                  <w:pPr>
                    <w:jc w:val="right"/>
                  </w:pPr>
                  <w:r>
                    <w:lastRenderedPageBreak/>
                    <w:t>14.</w:t>
                  </w:r>
                </w:p>
              </w:tc>
              <w:tc>
                <w:tcPr>
                  <w:tcW w:w="8569" w:type="dxa"/>
                </w:tcPr>
                <w:p w:rsidR="009566E5" w:rsidRDefault="009566E5" w:rsidP="007E44DC">
                  <w:pPr>
                    <w:jc w:val="both"/>
                  </w:pPr>
                  <w:r>
                    <w:t>Praktični rad i analiza.</w:t>
                  </w:r>
                </w:p>
              </w:tc>
            </w:tr>
            <w:tr w:rsidR="009566E5" w:rsidTr="007E44DC">
              <w:tc>
                <w:tcPr>
                  <w:tcW w:w="450" w:type="dxa"/>
                  <w:tcMar>
                    <w:left w:w="0" w:type="dxa"/>
                  </w:tcMar>
                </w:tcPr>
                <w:p w:rsidR="009566E5" w:rsidRDefault="009566E5" w:rsidP="007E44DC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9566E5" w:rsidRDefault="009566E5" w:rsidP="007E44DC">
                  <w:pPr>
                    <w:jc w:val="both"/>
                  </w:pPr>
                  <w:r>
                    <w:t>Ponavljanje i priprema za ispit.</w:t>
                  </w:r>
                </w:p>
              </w:tc>
            </w:tr>
          </w:tbl>
          <w:p w:rsidR="009566E5" w:rsidRDefault="009566E5" w:rsidP="007E44DC"/>
        </w:tc>
      </w:tr>
    </w:tbl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E5"/>
    <w:rsid w:val="00086A05"/>
    <w:rsid w:val="00164429"/>
    <w:rsid w:val="0095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507BC-4567-420B-948D-18A364FE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6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6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2021-10-29T13:53:00Z</dcterms:created>
  <dcterms:modified xsi:type="dcterms:W3CDTF">2021-10-29T13:53:00Z</dcterms:modified>
</cp:coreProperties>
</file>