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6A0" w:firstRow="1" w:lastRow="0" w:firstColumn="1" w:lastColumn="0" w:noHBand="1" w:noVBand="1"/>
      </w:tblPr>
      <w:tblGrid>
        <w:gridCol w:w="9630"/>
        <w:gridCol w:w="1215"/>
        <w:gridCol w:w="480"/>
        <w:gridCol w:w="450"/>
        <w:gridCol w:w="464"/>
        <w:gridCol w:w="848"/>
      </w:tblGrid>
      <w:tr w:rsidR="33E38444" w:rsidTr="33E38444" w14:paraId="305292D0">
        <w:trPr>
          <w:trHeight w:val="330"/>
        </w:trPr>
        <w:tc>
          <w:tcPr>
            <w:tcW w:w="13087" w:type="dxa"/>
            <w:gridSpan w:val="6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/>
            <w:vAlign w:val="center"/>
          </w:tcPr>
          <w:p w:rsidR="004DC053" w:rsidP="33E38444" w:rsidRDefault="004DC053" w14:paraId="5B78C925" w14:textId="2904715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8"/>
                <w:szCs w:val="28"/>
                <w:lang w:val="en-US"/>
              </w:rPr>
            </w:pPr>
            <w:r w:rsidRPr="33E38444" w:rsidR="004DC05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Prijediplomski studij Grčki jezik i književnost (2P) – struktura reformiranog studija</w:t>
            </w:r>
          </w:p>
        </w:tc>
      </w:tr>
      <w:tr w:rsidR="34A3292C" w:rsidTr="33E38444" w14:paraId="17083D2A">
        <w:trPr>
          <w:trHeight w:val="330"/>
        </w:trPr>
        <w:tc>
          <w:tcPr>
            <w:tcW w:w="13087" w:type="dxa"/>
            <w:gridSpan w:val="6"/>
            <w:tcBorders>
              <w:top w:val="single" w:color="000000" w:themeColor="text1" w:sz="12"/>
              <w:bottom w:val="single" w:color="000000" w:themeColor="text1" w:sz="12"/>
            </w:tcBorders>
            <w:tcMar/>
            <w:vAlign w:val="center"/>
          </w:tcPr>
          <w:p w:rsidR="34A3292C" w:rsidP="34A3292C" w:rsidRDefault="34A3292C" w14:paraId="5FA894A5" w14:textId="457ADBEA">
            <w:pPr>
              <w:spacing w:before="0" w:beforeAutospacing="off" w:after="0" w:afterAutospacing="off"/>
              <w:jc w:val="center"/>
            </w:pPr>
            <w:r w:rsidRPr="33E38444" w:rsidR="0156E772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 xml:space="preserve">1. </w:t>
            </w:r>
            <w:r w:rsidRPr="33E38444" w:rsidR="0156E772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SEMESTAR</w:t>
            </w:r>
          </w:p>
        </w:tc>
      </w:tr>
      <w:tr w:rsidR="34A3292C" w:rsidTr="33E38444" w14:paraId="08A43641">
        <w:trPr>
          <w:trHeight w:val="300"/>
        </w:trPr>
        <w:tc>
          <w:tcPr>
            <w:tcW w:w="9630" w:type="dxa"/>
            <w:tcBorders>
              <w:top w:val="single" w:color="000000" w:themeColor="text1" w:sz="12"/>
            </w:tcBorders>
            <w:tcMar/>
            <w:vAlign w:val="center"/>
          </w:tcPr>
          <w:p w:rsidR="34A3292C" w:rsidP="34A3292C" w:rsidRDefault="34A3292C" w14:paraId="2C99D930" w14:textId="424C3F63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1. OBAVEZNI KOLEGIJI</w:t>
            </w:r>
          </w:p>
        </w:tc>
        <w:tc>
          <w:tcPr>
            <w:tcW w:w="1215" w:type="dxa"/>
            <w:tcBorders>
              <w:top w:val="single" w:color="000000" w:themeColor="text1" w:sz="12"/>
            </w:tcBorders>
            <w:tcMar/>
            <w:vAlign w:val="center"/>
          </w:tcPr>
          <w:p w:rsidR="34A3292C" w:rsidP="34A3292C" w:rsidRDefault="34A3292C" w14:paraId="200A2826" w14:textId="517F056C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Šifra</w:t>
            </w:r>
          </w:p>
        </w:tc>
        <w:tc>
          <w:tcPr>
            <w:tcW w:w="480" w:type="dxa"/>
            <w:tcBorders>
              <w:top w:val="single" w:color="000000" w:themeColor="text1" w:sz="12"/>
            </w:tcBorders>
            <w:tcMar/>
            <w:vAlign w:val="center"/>
          </w:tcPr>
          <w:p w:rsidR="34A3292C" w:rsidP="34A3292C" w:rsidRDefault="34A3292C" w14:paraId="5E6A5F16" w14:textId="3D49305E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P</w:t>
            </w:r>
          </w:p>
        </w:tc>
        <w:tc>
          <w:tcPr>
            <w:tcW w:w="450" w:type="dxa"/>
            <w:tcBorders>
              <w:top w:val="single" w:color="000000" w:themeColor="text1" w:sz="12"/>
            </w:tcBorders>
            <w:tcMar/>
            <w:vAlign w:val="center"/>
          </w:tcPr>
          <w:p w:rsidR="34A3292C" w:rsidP="34A3292C" w:rsidRDefault="34A3292C" w14:paraId="6CA8FD4F" w14:textId="52A89FE6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S</w:t>
            </w:r>
          </w:p>
        </w:tc>
        <w:tc>
          <w:tcPr>
            <w:tcW w:w="464" w:type="dxa"/>
            <w:tcBorders>
              <w:top w:val="single" w:color="000000" w:themeColor="text1" w:sz="12"/>
            </w:tcBorders>
            <w:tcMar/>
            <w:vAlign w:val="center"/>
          </w:tcPr>
          <w:p w:rsidR="34A3292C" w:rsidP="34A3292C" w:rsidRDefault="34A3292C" w14:paraId="16690693" w14:textId="4C596066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V</w:t>
            </w:r>
          </w:p>
        </w:tc>
        <w:tc>
          <w:tcPr>
            <w:tcW w:w="848" w:type="dxa"/>
            <w:tcBorders>
              <w:top w:val="single" w:color="000000" w:themeColor="text1" w:sz="12"/>
            </w:tcBorders>
            <w:tcMar/>
            <w:vAlign w:val="center"/>
          </w:tcPr>
          <w:p w:rsidR="34A3292C" w:rsidP="34A3292C" w:rsidRDefault="34A3292C" w14:paraId="77552A25" w14:textId="031B0564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ECTS</w:t>
            </w:r>
          </w:p>
        </w:tc>
      </w:tr>
      <w:tr w:rsidR="34A3292C" w:rsidTr="33E38444" w14:paraId="246F4DA5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144849F3" w14:textId="643C5F80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Grčka lektira 1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1B834701" w14:textId="1D7376CB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265895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32E66863" w14:textId="43572216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1198A86E" w14:textId="164A75F1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15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32E558A6" w14:textId="2C9E17BD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19EBB7F3" w14:textId="390C01F0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</w:t>
            </w:r>
          </w:p>
        </w:tc>
      </w:tr>
      <w:tr w:rsidR="34A3292C" w:rsidTr="33E38444" w14:paraId="506D5F97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05FB144C" w14:textId="04A3FFA4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Grčka morfologija 1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13BE691E" w14:textId="2C95442E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265658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4E6FC738" w14:textId="38E06817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15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4E846CB4" w14:textId="4D284D34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30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3E8E939B" w14:textId="34512DA6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0B9B598C" w14:textId="2108A164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4</w:t>
            </w:r>
          </w:p>
        </w:tc>
      </w:tr>
      <w:tr w:rsidR="34A3292C" w:rsidTr="33E38444" w14:paraId="6E47867C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631C0B73" w14:textId="2262FE4F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Klasična filologija i antička kultura*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60A88943" w14:textId="5BE84AF2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265572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25D847DC" w14:textId="3A6EB0CB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15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3E3EE18F" w14:textId="54AE9724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15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6ADDF12C" w14:textId="5377CBCF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43591FCB" w14:textId="4F30C6CE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</w:t>
            </w:r>
          </w:p>
        </w:tc>
      </w:tr>
      <w:tr w:rsidR="34A3292C" w:rsidTr="33E38444" w14:paraId="5551835A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54FDB2FF" w14:textId="6D0408CB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Novogrčki jezik 1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6233EEAF" w14:textId="2B7CE954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36739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7C76A05E" w14:textId="520E31AB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15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6DFDA735" w14:textId="700B139A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15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07D69567" w14:textId="2F089ACF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2076BD51" w14:textId="4661B1A8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</w:t>
            </w:r>
          </w:p>
        </w:tc>
      </w:tr>
      <w:tr w:rsidR="34A3292C" w:rsidTr="33E38444" w14:paraId="508C05CE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6E0EF9B1" w14:textId="22BF5DED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Povijest antičke književnosti Grčke i Rima 1**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517CC967" w14:textId="5251C34B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265659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3F1BE3E9" w14:textId="05F4FDAC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30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3C1C25B3" w14:textId="25BAC49E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5894A377" w14:textId="6FC324F2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2912E5ED" w14:textId="5F4EDEA8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</w:t>
            </w:r>
          </w:p>
        </w:tc>
      </w:tr>
      <w:tr w:rsidR="34A3292C" w:rsidTr="33E38444" w14:paraId="702752C1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200786F0" w14:textId="6249C30B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Tjelesna i zdravstvena kultura 1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1F403C87" w14:textId="19E3B6D4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39622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03635533" w14:textId="566E9466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52E235A1" w14:textId="1B5B6A53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58D4A662" w14:textId="55CDCFB4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5F0D4FA0" w14:textId="31266B67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</w:tr>
      <w:tr w:rsidR="34A3292C" w:rsidTr="33E38444" w14:paraId="262F1D35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2AF72D4A" w14:textId="2C480A22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2. KOLEGIJI JEZIČNIH KOMPETENCIJA 1*** – odabrati 2 ECTS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054706D4" w14:textId="708B64C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aps w:val="0"/>
                <w:smallCaps w:val="0"/>
              </w:rPr>
            </w:pP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659A70C1" w14:textId="4A77D9C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aps w:val="0"/>
                <w:smallCaps w:val="0"/>
              </w:rPr>
            </w:pP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30B2E317" w14:textId="272C679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aps w:val="0"/>
                <w:smallCaps w:val="0"/>
              </w:rPr>
            </w:pP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56BDC613" w14:textId="325B0A9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aps w:val="0"/>
                <w:smallCaps w:val="0"/>
              </w:rPr>
            </w:pP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5431CA00" w14:textId="61CC70D0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caps w:val="0"/>
                <w:smallCaps w:val="0"/>
              </w:rPr>
            </w:pPr>
          </w:p>
        </w:tc>
      </w:tr>
      <w:tr w:rsidR="34A3292C" w:rsidTr="33E38444" w14:paraId="2D3C7CEF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7D0A815E" w14:textId="6A893FDC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Engleski jezik za akademske potrebe 1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6F6B74C0" w14:textId="4F3D3094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225414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7D7A9C69" w14:textId="586EB60A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44BBEEDF" w14:textId="6E42DD26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30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5ADDB8FF" w14:textId="08040145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5C2FD62E" w14:textId="657A95B6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</w:t>
            </w:r>
          </w:p>
        </w:tc>
      </w:tr>
      <w:tr w:rsidR="34A3292C" w:rsidTr="33E38444" w14:paraId="683E98F2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0AB6C75C" w14:textId="6C63D19B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Francuski jezik za akademske potrebe 1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3B44303F" w14:textId="776CF98A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266169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6BCFFC95" w14:textId="43417769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0A4E07FE" w14:textId="6D731EA1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30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75124AA1" w14:textId="474ED976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437498EB" w14:textId="141E2CCB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</w:t>
            </w:r>
          </w:p>
        </w:tc>
      </w:tr>
      <w:tr w:rsidR="34A3292C" w:rsidTr="33E38444" w14:paraId="38D470FB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51E01442" w14:textId="42930C9C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Njemački jezik za akademske potrebe 1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7285ECE7" w14:textId="521F56E0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266167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4F8F0087" w14:textId="536B1EA8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59B06618" w14:textId="6B83FA3A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30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715B6B0B" w14:textId="394CFE75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7F3CEF4A" w14:textId="7DA9DC8D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</w:t>
            </w:r>
          </w:p>
        </w:tc>
      </w:tr>
      <w:tr w:rsidR="34A3292C" w:rsidTr="33E38444" w14:paraId="44FFC60B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051DE860" w14:textId="7ACFE91B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Ruski jezik za akademske potrebe 1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5456453B" w14:textId="751535ED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266171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4F7EFC76" w14:textId="4E309ED7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44FD9761" w14:textId="66C5BEB5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30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049E6348" w14:textId="30667044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6D410CE4" w14:textId="4BF3DD45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</w:t>
            </w:r>
          </w:p>
        </w:tc>
      </w:tr>
      <w:tr w:rsidR="34A3292C" w:rsidTr="33E38444" w14:paraId="7D0B0CF2">
        <w:trPr>
          <w:trHeight w:val="300"/>
        </w:trPr>
        <w:tc>
          <w:tcPr>
            <w:tcW w:w="9630" w:type="dxa"/>
            <w:tcMar/>
            <w:vAlign w:val="center"/>
          </w:tcPr>
          <w:p w:rsidR="34A3292C" w:rsidP="34A3292C" w:rsidRDefault="34A3292C" w14:paraId="6BB68A09" w14:textId="75B735A1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Španjolski jezik za akademske potrebe 1</w:t>
            </w:r>
          </w:p>
        </w:tc>
        <w:tc>
          <w:tcPr>
            <w:tcW w:w="1215" w:type="dxa"/>
            <w:tcMar/>
            <w:vAlign w:val="center"/>
          </w:tcPr>
          <w:p w:rsidR="34A3292C" w:rsidP="34A3292C" w:rsidRDefault="34A3292C" w14:paraId="3BB7958D" w14:textId="0DE14BEF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266173</w:t>
            </w:r>
          </w:p>
        </w:tc>
        <w:tc>
          <w:tcPr>
            <w:tcW w:w="480" w:type="dxa"/>
            <w:tcMar/>
            <w:vAlign w:val="center"/>
          </w:tcPr>
          <w:p w:rsidR="34A3292C" w:rsidP="34A3292C" w:rsidRDefault="34A3292C" w14:paraId="7C439E61" w14:textId="629FB7CB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50" w:type="dxa"/>
            <w:tcMar/>
            <w:vAlign w:val="center"/>
          </w:tcPr>
          <w:p w:rsidR="34A3292C" w:rsidP="34A3292C" w:rsidRDefault="34A3292C" w14:paraId="1325BA83" w14:textId="37324A30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30</w:t>
            </w:r>
          </w:p>
        </w:tc>
        <w:tc>
          <w:tcPr>
            <w:tcW w:w="464" w:type="dxa"/>
            <w:tcMar/>
            <w:vAlign w:val="center"/>
          </w:tcPr>
          <w:p w:rsidR="34A3292C" w:rsidP="34A3292C" w:rsidRDefault="34A3292C" w14:paraId="0E5909DB" w14:textId="1CF0817E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Mar/>
            <w:vAlign w:val="center"/>
          </w:tcPr>
          <w:p w:rsidR="34A3292C" w:rsidP="34A3292C" w:rsidRDefault="34A3292C" w14:paraId="23093D28" w14:textId="59C80188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</w:t>
            </w:r>
          </w:p>
        </w:tc>
      </w:tr>
      <w:tr w:rsidR="34A3292C" w:rsidTr="33E38444" w14:paraId="7EF2F26D">
        <w:trPr>
          <w:trHeight w:val="300"/>
        </w:trPr>
        <w:tc>
          <w:tcPr>
            <w:tcW w:w="9630" w:type="dxa"/>
            <w:tcBorders>
              <w:bottom w:val="none" w:color="000000" w:themeColor="text1" w:sz="12"/>
            </w:tcBorders>
            <w:tcMar/>
            <w:vAlign w:val="center"/>
          </w:tcPr>
          <w:p w:rsidR="34A3292C" w:rsidP="34A3292C" w:rsidRDefault="34A3292C" w14:paraId="31644C97" w14:textId="4CA8D636">
            <w:pPr>
              <w:spacing w:before="0" w:beforeAutospacing="off" w:after="0" w:afterAutospacing="off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Talijanski jezik za akademske potrebe 1</w:t>
            </w:r>
          </w:p>
        </w:tc>
        <w:tc>
          <w:tcPr>
            <w:tcW w:w="1215" w:type="dxa"/>
            <w:tcBorders>
              <w:bottom w:val="none" w:color="000000" w:themeColor="text1" w:sz="12"/>
            </w:tcBorders>
            <w:tcMar/>
            <w:vAlign w:val="center"/>
          </w:tcPr>
          <w:p w:rsidR="34A3292C" w:rsidP="34A3292C" w:rsidRDefault="34A3292C" w14:paraId="252A1C26" w14:textId="3E98DE5B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266175</w:t>
            </w:r>
          </w:p>
        </w:tc>
        <w:tc>
          <w:tcPr>
            <w:tcW w:w="480" w:type="dxa"/>
            <w:tcBorders>
              <w:bottom w:val="none" w:color="000000" w:themeColor="text1" w:sz="12"/>
            </w:tcBorders>
            <w:tcMar/>
            <w:vAlign w:val="center"/>
          </w:tcPr>
          <w:p w:rsidR="34A3292C" w:rsidP="34A3292C" w:rsidRDefault="34A3292C" w14:paraId="675CD9B9" w14:textId="51D8E795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450" w:type="dxa"/>
            <w:tcBorders>
              <w:bottom w:val="none" w:color="000000" w:themeColor="text1" w:sz="12"/>
            </w:tcBorders>
            <w:tcMar/>
            <w:vAlign w:val="center"/>
          </w:tcPr>
          <w:p w:rsidR="34A3292C" w:rsidP="34A3292C" w:rsidRDefault="34A3292C" w14:paraId="33C031AF" w14:textId="38C5B4C8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30</w:t>
            </w:r>
          </w:p>
        </w:tc>
        <w:tc>
          <w:tcPr>
            <w:tcW w:w="464" w:type="dxa"/>
            <w:tcBorders>
              <w:bottom w:val="none" w:color="000000" w:themeColor="text1" w:sz="12"/>
            </w:tcBorders>
            <w:tcMar/>
            <w:vAlign w:val="center"/>
          </w:tcPr>
          <w:p w:rsidR="34A3292C" w:rsidP="34A3292C" w:rsidRDefault="34A3292C" w14:paraId="63A9F045" w14:textId="37CD718E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0</w:t>
            </w:r>
          </w:p>
        </w:tc>
        <w:tc>
          <w:tcPr>
            <w:tcW w:w="848" w:type="dxa"/>
            <w:tcBorders>
              <w:bottom w:val="none" w:color="000000" w:themeColor="text1" w:sz="12"/>
            </w:tcBorders>
            <w:tcMar/>
            <w:vAlign w:val="center"/>
          </w:tcPr>
          <w:p w:rsidR="34A3292C" w:rsidP="34A3292C" w:rsidRDefault="34A3292C" w14:paraId="21A432F8" w14:textId="540B11F5">
            <w:pPr>
              <w:spacing w:before="0" w:beforeAutospacing="off" w:after="0" w:afterAutospacing="off"/>
              <w:jc w:val="center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>2</w:t>
            </w:r>
          </w:p>
        </w:tc>
      </w:tr>
      <w:tr w:rsidR="34A3292C" w:rsidTr="33E38444" w14:paraId="05F2B4F8">
        <w:trPr>
          <w:trHeight w:val="300"/>
        </w:trPr>
        <w:tc>
          <w:tcPr>
            <w:tcW w:w="13087" w:type="dxa"/>
            <w:gridSpan w:val="6"/>
            <w:tcBorders>
              <w:top w:val="none" w:color="000000" w:themeColor="text1" w:sz="12"/>
              <w:bottom w:val="none" w:color="000000" w:themeColor="text1" w:sz="12"/>
            </w:tcBorders>
            <w:tcMar/>
            <w:vAlign w:val="center"/>
          </w:tcPr>
          <w:p w:rsidR="34A3292C" w:rsidP="5B38D8C7" w:rsidRDefault="34A3292C" w14:paraId="24A9DB25" w14:textId="1B988030">
            <w:pPr>
              <w:spacing w:before="0" w:beforeAutospacing="off" w:after="0" w:afterAutospacing="off"/>
              <w:jc w:val="both"/>
            </w:pP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3. ZAMJENA ZA KOLEGIJE JEZ</w:t>
            </w:r>
            <w:r w:rsidRPr="33E38444" w:rsidR="6C74948C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.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 xml:space="preserve"> KOMP. / GENERIČKE VJEŠTINE – 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tijekom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 xml:space="preserve"> 1. 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i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 xml:space="preserve"> 2. 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sem</w:t>
            </w:r>
            <w:r w:rsidRPr="33E38444" w:rsidR="4B8EA8F0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estra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 xml:space="preserve"> 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odabrati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 xml:space="preserve"> 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>ukupno</w:t>
            </w:r>
            <w:r w:rsidRPr="33E38444" w:rsidR="180FFF7D"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  <w:t xml:space="preserve"> 4 ECTS</w:t>
            </w:r>
          </w:p>
        </w:tc>
      </w:tr>
      <w:tr w:rsidR="33E38444" w:rsidTr="33E38444" w14:paraId="4A34129F">
        <w:trPr>
          <w:trHeight w:val="300"/>
        </w:trPr>
        <w:tc>
          <w:tcPr>
            <w:tcW w:w="13087" w:type="dxa"/>
            <w:gridSpan w:val="6"/>
            <w:tcBorders>
              <w:top w:val="none" w:color="000000" w:themeColor="text1" w:sz="12"/>
              <w:bottom w:val="single" w:color="000000" w:themeColor="text1" w:sz="12"/>
            </w:tcBorders>
            <w:tcMar/>
            <w:vAlign w:val="center"/>
          </w:tcPr>
          <w:p w:rsidR="33E38444" w:rsidP="33E38444" w:rsidRDefault="33E38444" w14:paraId="526BB170" w14:textId="387186E0"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caps w:val="0"/>
                <w:smallCaps w:val="0"/>
              </w:rPr>
            </w:pPr>
          </w:p>
        </w:tc>
      </w:tr>
      <w:tr w:rsidR="34A3292C" w:rsidTr="33E38444" w14:paraId="612B5733">
        <w:trPr>
          <w:trHeight w:val="2055"/>
        </w:trPr>
        <w:tc>
          <w:tcPr>
            <w:tcW w:w="13087" w:type="dxa"/>
            <w:gridSpan w:val="6"/>
            <w:tcBorders>
              <w:top w:val="single" w:color="000000" w:themeColor="text1" w:sz="12"/>
            </w:tcBorders>
            <w:tcMar/>
            <w:vAlign w:val="center"/>
          </w:tcPr>
          <w:p w:rsidR="34A3292C" w:rsidP="34A3292C" w:rsidRDefault="34A3292C" w14:paraId="0B7D3B7E" w14:textId="7A8A1D2A">
            <w:pPr>
              <w:spacing w:before="0" w:beforeAutospacing="off" w:after="0" w:afterAutospacing="off"/>
              <w:jc w:val="both"/>
            </w:pP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*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Studenti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koji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uz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grčki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studiraju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Latinski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jezik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književnost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umjesto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ovog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kolegija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upisuju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hyperlink r:id="R4efbd058269e4ae9">
              <w:r w:rsidRPr="33E38444" w:rsidR="0156E772">
                <w:rPr>
                  <w:rStyle w:val="Hyperlink"/>
                  <w:caps w:val="0"/>
                  <w:smallCaps w:val="0"/>
                </w:rPr>
                <w:t>Antika i antički utjecaji u Zagrebu</w:t>
              </w:r>
            </w:hyperlink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</w:p>
          <w:p w:rsidR="34A3292C" w:rsidP="34A3292C" w:rsidRDefault="34A3292C" w14:paraId="38D41F63" w14:textId="44A33ECB">
            <w:pPr>
              <w:spacing w:before="0" w:beforeAutospacing="off" w:after="0" w:afterAutospacing="off"/>
              <w:jc w:val="both"/>
            </w:pP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**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Studenti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koji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uz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grčki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studiraju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Latinski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jezik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književnost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umjesto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ovog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kolegija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upisuju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hyperlink r:id="Rad39819bf2ce4967">
              <w:r w:rsidRPr="33E38444" w:rsidR="0156E772">
                <w:rPr>
                  <w:rStyle w:val="Hyperlink"/>
                  <w:caps w:val="0"/>
                  <w:smallCaps w:val="0"/>
                </w:rPr>
                <w:t>Uvod u indoeuropsku lingvistiku</w:t>
              </w:r>
            </w:hyperlink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</w:p>
          <w:p w:rsidR="34A3292C" w:rsidP="34A3292C" w:rsidRDefault="34A3292C" w14:paraId="4356BD5E" w14:textId="6CA3F988">
            <w:pPr>
              <w:spacing w:before="0" w:beforeAutospacing="off" w:after="0" w:afterAutospacing="off"/>
              <w:jc w:val="both"/>
            </w:pPr>
            <w:r w:rsidRPr="34A3292C" w:rsidR="34A3292C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***Studenti filoloških studija tijekom prve godine biraju između Stranog jezika i Hrvatskog jezika </w:t>
            </w:r>
          </w:p>
          <w:p w:rsidR="34A3292C" w:rsidP="34A3292C" w:rsidRDefault="34A3292C" w14:paraId="7388C0F3" w14:textId="79E31C8E">
            <w:pPr>
              <w:spacing w:before="0" w:beforeAutospacing="off" w:after="0" w:afterAutospacing="off"/>
              <w:jc w:val="both"/>
            </w:pP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***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Studenti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dvaju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filoloških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studija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ne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mogu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u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grupi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jez</w:t>
            </w:r>
            <w:r w:rsidRPr="33E38444" w:rsidR="4259A4B4">
              <w:rPr>
                <w:rFonts w:ascii="Times New Roman" w:hAnsi="Times New Roman" w:eastAsia="Times New Roman" w:cs="Times New Roman"/>
                <w:caps w:val="0"/>
                <w:smallCaps w:val="0"/>
              </w:rPr>
              <w:t>.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6C75B663">
              <w:rPr>
                <w:rFonts w:ascii="Times New Roman" w:hAnsi="Times New Roman" w:eastAsia="Times New Roman" w:cs="Times New Roman"/>
                <w:caps w:val="0"/>
                <w:smallCaps w:val="0"/>
              </w:rPr>
              <w:t>k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omp</w:t>
            </w:r>
            <w:r w:rsidRPr="33E38444" w:rsidR="73C9C589">
              <w:rPr>
                <w:rFonts w:ascii="Times New Roman" w:hAnsi="Times New Roman" w:eastAsia="Times New Roman" w:cs="Times New Roman"/>
                <w:caps w:val="0"/>
                <w:smallCaps w:val="0"/>
              </w:rPr>
              <w:t>.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upisati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onaj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jezik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koji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studiraju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kao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drugi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dvopredmetni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studij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</w:p>
          <w:p w:rsidR="34A3292C" w:rsidP="33E38444" w:rsidRDefault="34A3292C" w14:paraId="269BDFB9" w14:textId="675582C9">
            <w:pPr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caps w:val="0"/>
                <w:smallCaps w:val="0"/>
              </w:rPr>
            </w:pP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***Za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studente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dvaju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filoloških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studija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dovoljno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je da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na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jednom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studiju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upišu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Strani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jezik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,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dok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na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drugome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upisuju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neki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od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izbornih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kolegija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iz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ponude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Fakulteta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ili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različit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kolegij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iz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grupe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jezičnih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 xml:space="preserve"> </w:t>
            </w:r>
            <w:r w:rsidRPr="33E38444" w:rsidR="0156E772">
              <w:rPr>
                <w:rFonts w:ascii="Times New Roman" w:hAnsi="Times New Roman" w:eastAsia="Times New Roman" w:cs="Times New Roman"/>
                <w:caps w:val="0"/>
                <w:smallCaps w:val="0"/>
              </w:rPr>
              <w:t>kompetencija</w:t>
            </w:r>
          </w:p>
        </w:tc>
      </w:tr>
    </w:tbl>
    <w:p xmlns:wp14="http://schemas.microsoft.com/office/word/2010/wordml" wp14:paraId="5B74A0B5" wp14:textId="74174E96">
      <w:r>
        <w:br w:type="page"/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6A0" w:firstRow="1" w:lastRow="0" w:firstColumn="1" w:lastColumn="0" w:noHBand="1" w:noVBand="1"/>
      </w:tblPr>
      <w:tblGrid>
        <w:gridCol w:w="7710"/>
        <w:gridCol w:w="1140"/>
        <w:gridCol w:w="480"/>
        <w:gridCol w:w="510"/>
        <w:gridCol w:w="390"/>
        <w:gridCol w:w="990"/>
        <w:gridCol w:w="1815"/>
      </w:tblGrid>
      <w:tr w:rsidR="33E38444" w:rsidTr="33E38444" w14:paraId="114B3240">
        <w:trPr>
          <w:trHeight w:val="285"/>
        </w:trPr>
        <w:tc>
          <w:tcPr>
            <w:tcW w:w="13035" w:type="dxa"/>
            <w:gridSpan w:val="7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D312957" w14:textId="676BE98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2. 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SEMESTAR</w:t>
            </w:r>
          </w:p>
        </w:tc>
      </w:tr>
      <w:tr w:rsidR="33E38444" w:rsidTr="33E38444" w14:paraId="1A3D212C">
        <w:trPr>
          <w:trHeight w:val="285"/>
        </w:trPr>
        <w:tc>
          <w:tcPr>
            <w:tcW w:w="771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23A6FC9" w14:textId="28C0F873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1. OBAVEZNI KOLEGIJI</w:t>
            </w:r>
          </w:p>
        </w:tc>
        <w:tc>
          <w:tcPr>
            <w:tcW w:w="114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5527EF3" w14:textId="2D42BD7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Šifra</w:t>
            </w:r>
          </w:p>
        </w:tc>
        <w:tc>
          <w:tcPr>
            <w:tcW w:w="48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A87B821" w14:textId="025F474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</w:t>
            </w:r>
          </w:p>
        </w:tc>
        <w:tc>
          <w:tcPr>
            <w:tcW w:w="51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C25F869" w14:textId="606E7932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</w:p>
        </w:tc>
        <w:tc>
          <w:tcPr>
            <w:tcW w:w="39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403D4FC" w14:textId="239A947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99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D035071" w14:textId="0C43D7AF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81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AD8A574" w14:textId="7C3CDF52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Preduvjet</w:t>
            </w:r>
          </w:p>
        </w:tc>
      </w:tr>
      <w:tr w:rsidR="33E38444" w:rsidTr="33E38444" w14:paraId="3144174F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5A293D5" w14:textId="2AB77946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Grčka lektira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94EFA8D" w14:textId="4367624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265661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5710226" w14:textId="7F2A8861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CDD0ABE" w14:textId="399FABFC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F9399E6" w14:textId="7887299A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5C56052" w14:textId="258FD9B7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42EA4C5" w14:textId="1C2496BF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GL 1 (položen)</w:t>
            </w:r>
          </w:p>
        </w:tc>
      </w:tr>
      <w:tr w:rsidR="33E38444" w:rsidTr="33E38444" w14:paraId="77BD293F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F1D0341" w14:textId="3A1D28C1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Grčka morfologija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F50C15E" w14:textId="5D5E5EB7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265660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B9C26E5" w14:textId="7A88E796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BCFC9B8" w14:textId="46EAD022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6CD8AD9" w14:textId="525F1A0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744592B" w14:textId="29740A17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E699C73" w14:textId="2B7AC851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GM 1 (položen)</w:t>
            </w:r>
          </w:p>
        </w:tc>
      </w:tr>
      <w:tr w:rsidR="33E38444" w:rsidTr="33E38444" w14:paraId="3FD8B4EA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C11C1ED" w14:textId="5CEF49CC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Novogrčki jezik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AE700E7" w14:textId="3DA2FECD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70268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053FBA5" w14:textId="6133CBF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27454DC" w14:textId="659D0D9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0B1200B" w14:textId="2E347EC7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42868D3" w14:textId="340A8A68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02DA1A9" w14:textId="383E1F5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NgJ 1 (položen)</w:t>
            </w:r>
          </w:p>
        </w:tc>
      </w:tr>
      <w:tr w:rsidR="33E38444" w:rsidTr="33E38444" w14:paraId="0CF6F372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EB207CD" w14:textId="34C9868E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Povijest antičke književnosti Grčke i Rima 2**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BF76A85" w14:textId="483AC46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265662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FD28DB5" w14:textId="54C99E91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5E626BB" w14:textId="1DC21B42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403DFF6" w14:textId="09321844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B79A4EC" w14:textId="64C87743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EA13E4E" w14:textId="1900389D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18401D76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EA4B962" w14:textId="34934AEB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Tjelesna i zdravstvena kultura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3CC234A" w14:textId="607389C2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39624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D58E886" w14:textId="5FA3C898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25A300B" w14:textId="68D43237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8E84E58" w14:textId="2A94022F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4B9632A" w14:textId="7BAA654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7A52B20" w14:textId="6C6B853F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1A22F22E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451192E" w14:textId="3397763E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 KOLEGIJI JEZIČNIH KOMPETENCIJA 2** – odabrati 2 ECTS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6FAD617" w14:textId="326D075F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924D162" w14:textId="52FA7E71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4126B52" w14:textId="1F3D5AE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77AA193" w14:textId="1C7EE2B1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DAC5B12" w14:textId="08473EAF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D5060FE" w14:textId="41148A1D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533746A5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107FAFE" w14:textId="032D9700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Engleski jezik za akademske potrebe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BC8E282" w14:textId="60EA2415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225415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60A35D8" w14:textId="5D0B836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6805988" w14:textId="339F273A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6434A38" w14:textId="23D011D4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C87C117" w14:textId="2F0F38B3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3EB3069" w14:textId="0608374B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069AFC6D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86C82B0" w14:textId="1C1EB97E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Francuski jezik za akademske potrebe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3765D7D" w14:textId="3EF00686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266170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CD21C6C" w14:textId="66BD47B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969E4F2" w14:textId="1997E9A3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659964D" w14:textId="11A4631A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E41EC4A" w14:textId="0FCC904A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7C0B24B" w14:textId="3311A947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5A6917AE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57ACB9B" w14:textId="0620A45B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Njemački jezik za akademske potrebe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17ECBD9" w14:textId="3E2AFA2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266168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7912DE6" w14:textId="7CF15AEA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640FCDB" w14:textId="17D0468F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1B67576" w14:textId="7346D3A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F76D0FE" w14:textId="0A09CEA4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8B90C32" w14:textId="6F4E51FB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23CFDAA0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FD8A67D" w14:textId="64DDB354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Ruski jezik za akademske potrebe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EBCD7B3" w14:textId="607B389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266172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2B25A74" w14:textId="60581844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E6C2C91" w14:textId="3A55ED45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BEE4FDA" w14:textId="7AD7DD63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45CCC0D" w14:textId="44477658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7B9D58D" w14:textId="13129B84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5193B211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CD80872" w14:textId="5F8DF22C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Španjolski jezik za akademske potrebe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09C78D6" w14:textId="09C2900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266174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AE9B09F" w14:textId="04216024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CD71D41" w14:textId="263AA702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EE071D8" w14:textId="5F0A6415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688C9B9" w14:textId="13E1AF5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50DEC26" w14:textId="52965AD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3C98B79E">
        <w:trPr>
          <w:trHeight w:val="285"/>
        </w:trPr>
        <w:tc>
          <w:tcPr>
            <w:tcW w:w="77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D74203F" w14:textId="31B2D78B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Talijanski jezik za akademske potrebe 2</w:t>
            </w:r>
          </w:p>
        </w:tc>
        <w:tc>
          <w:tcPr>
            <w:tcW w:w="11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3FE5A02" w14:textId="353E6525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266176</w:t>
            </w:r>
          </w:p>
        </w:tc>
        <w:tc>
          <w:tcPr>
            <w:tcW w:w="48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0A08BB0" w14:textId="022B6C9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7DC9BE8" w14:textId="49A3240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0E6292E" w14:textId="6C5D371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3FAAC70" w14:textId="7F14741A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4CF2A7B" w14:textId="1175E3BB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0B96B2C1">
        <w:trPr>
          <w:trHeight w:val="285"/>
        </w:trPr>
        <w:tc>
          <w:tcPr>
            <w:tcW w:w="13035" w:type="dxa"/>
            <w:gridSpan w:val="7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4B28C26" w14:textId="4C16875A">
            <w:pPr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3. ZAMJENA ZA KOLEGIJE JEZ</w:t>
            </w:r>
            <w:r w:rsidRPr="33E38444" w:rsidR="53A70E7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KOMP. / GENERIČKE VJEŠTINE – 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tijekom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1. 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2. 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semestra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odabrati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ukupno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4 ECTS</w:t>
            </w:r>
          </w:p>
        </w:tc>
      </w:tr>
      <w:tr w:rsidR="33E38444" w:rsidTr="33E38444" w14:paraId="5B0C9D9B">
        <w:trPr>
          <w:trHeight w:val="285"/>
        </w:trPr>
        <w:tc>
          <w:tcPr>
            <w:tcW w:w="13035" w:type="dxa"/>
            <w:gridSpan w:val="7"/>
            <w:tcBorders>
              <w:top w:val="non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53CD9EC" w14:textId="5EFA98E9"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33E38444" w:rsidTr="33E38444" w14:paraId="670D3D30">
        <w:trPr>
          <w:trHeight w:val="285"/>
        </w:trPr>
        <w:tc>
          <w:tcPr>
            <w:tcW w:w="13035" w:type="dxa"/>
            <w:gridSpan w:val="7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7643B42" w14:textId="181860F4">
            <w:pPr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*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Studenti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koji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uz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grčki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studiraju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Latinski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jezik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književnost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umjesto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ovog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kolegija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upisuju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kolegij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od </w:t>
            </w:r>
            <w:hyperlink r:id="R216fc90ea51048e6">
              <w:r w:rsidRPr="33E38444" w:rsidR="33E38444">
                <w:rPr>
                  <w:rStyle w:val="Hyperlink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lang w:val="en-US"/>
                </w:rPr>
                <w:t>Rima do Italije</w:t>
              </w:r>
            </w:hyperlink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33E38444" w:rsidP="33E38444" w:rsidRDefault="33E38444" w14:paraId="60E6E751" w14:textId="28CF09A7">
            <w:pPr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**Studenti filoloških studija tijekom prve godine biraju između Stranog jezika i Hrvatskog jezika </w:t>
            </w:r>
          </w:p>
          <w:p w:rsidR="33E38444" w:rsidP="33E38444" w:rsidRDefault="33E38444" w14:paraId="2F7CD532" w14:textId="64748DB6">
            <w:pPr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**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Studenti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dvaju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filoloških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studija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ne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mogu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u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grupi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jez</w:t>
            </w:r>
            <w:r w:rsidRPr="33E38444" w:rsidR="179493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0703EB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om</w:t>
            </w:r>
            <w:r w:rsidRPr="33E38444" w:rsidR="463D5F5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p.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upisati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onaj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jezik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koji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studiraju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kao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drugi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dvopredmetni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studij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33E38444" w:rsidP="33E38444" w:rsidRDefault="33E38444" w14:paraId="6F951EC2" w14:textId="5DE3FF48">
            <w:pPr>
              <w:bidi w:val="0"/>
              <w:spacing w:before="0" w:beforeAutospacing="off" w:after="0" w:afterAutospacing="off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**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Za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studente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dvaju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filoloških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studija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dovoljno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je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da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na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jednom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studiju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upišu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Strani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jezik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,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dok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na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drugome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upisuju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neki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od</w:t>
            </w:r>
            <w:r w:rsidRPr="33E38444" w:rsidR="59056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izbornih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kolegija iz ponude Fakulteta ili različit kolegij iz grupe jezičnih kompetencija</w:t>
            </w:r>
          </w:p>
        </w:tc>
      </w:tr>
    </w:tbl>
    <w:p xmlns:wp14="http://schemas.microsoft.com/office/word/2010/wordml" wp14:paraId="6D6A364F" wp14:textId="0C446F99">
      <w:r>
        <w:br w:type="page"/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none" w:color="000000" w:themeColor="text1" w:sz="12"/>
          <w:insideV w:val="none" w:color="000000" w:themeColor="text1" w:sz="12"/>
        </w:tblBorders>
        <w:tblLook w:val="06A0" w:firstRow="1" w:lastRow="0" w:firstColumn="1" w:lastColumn="0" w:noHBand="1" w:noVBand="1"/>
      </w:tblPr>
      <w:tblGrid>
        <w:gridCol w:w="7650"/>
        <w:gridCol w:w="1035"/>
        <w:gridCol w:w="540"/>
        <w:gridCol w:w="525"/>
        <w:gridCol w:w="450"/>
        <w:gridCol w:w="915"/>
        <w:gridCol w:w="1800"/>
      </w:tblGrid>
      <w:tr w:rsidR="33E38444" w:rsidTr="33E38444" w14:paraId="71D188C0">
        <w:trPr>
          <w:trHeight w:val="285"/>
        </w:trPr>
        <w:tc>
          <w:tcPr>
            <w:tcW w:w="12915" w:type="dxa"/>
            <w:gridSpan w:val="7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7CE5ED6" w14:textId="618F364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3. </w:t>
            </w: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SEMESTAR</w:t>
            </w:r>
          </w:p>
        </w:tc>
      </w:tr>
      <w:tr w:rsidR="33E38444" w:rsidTr="33E38444" w14:paraId="11ADD546">
        <w:trPr>
          <w:trHeight w:val="285"/>
        </w:trPr>
        <w:tc>
          <w:tcPr>
            <w:tcW w:w="765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E2B8C97" w14:textId="605434DC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1. OBAVEZNI KOLEGIJI</w:t>
            </w:r>
          </w:p>
        </w:tc>
        <w:tc>
          <w:tcPr>
            <w:tcW w:w="103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E174730" w14:textId="6C8EA9C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Šifra</w:t>
            </w:r>
          </w:p>
        </w:tc>
        <w:tc>
          <w:tcPr>
            <w:tcW w:w="54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9C50BB6" w14:textId="4B1BD04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P</w:t>
            </w:r>
          </w:p>
        </w:tc>
        <w:tc>
          <w:tcPr>
            <w:tcW w:w="52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7A05D40" w14:textId="72B5D77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45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3A92E59" w14:textId="7E8D097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91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45E7A11" w14:textId="3D5340F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80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6EBDCCB" w14:textId="4E8F4C8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Preduvjet</w:t>
            </w:r>
          </w:p>
        </w:tc>
      </w:tr>
      <w:tr w:rsidR="33E38444" w:rsidTr="33E38444" w14:paraId="649A13AD">
        <w:trPr>
          <w:trHeight w:val="285"/>
        </w:trPr>
        <w:tc>
          <w:tcPr>
            <w:tcW w:w="76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0557A7A" w14:textId="2AAB80C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Grčka lektira 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354EFAF" w14:textId="4728C45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265664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39AD905" w14:textId="7C6C0C6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118065A" w14:textId="0AA387E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4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7DA6D81" w14:textId="415662D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29AC569" w14:textId="5E9C0AA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06851AF" w14:textId="7FB3C0A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GL 2 (položen)</w:t>
            </w:r>
          </w:p>
        </w:tc>
      </w:tr>
      <w:tr w:rsidR="33E38444" w:rsidTr="33E38444" w14:paraId="3B426ED3">
        <w:trPr>
          <w:trHeight w:val="285"/>
        </w:trPr>
        <w:tc>
          <w:tcPr>
            <w:tcW w:w="76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0671AE1" w14:textId="03A171B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Grčka sintaksa 1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D72DA3D" w14:textId="6FBBAA3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265663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C80DAF3" w14:textId="48020D9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ADF733C" w14:textId="793408A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4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E611665" w14:textId="7FD09FD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F9DBF65" w14:textId="1B11B4D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2F195CC" w14:textId="503978F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GM 2 (položen)</w:t>
            </w:r>
          </w:p>
        </w:tc>
      </w:tr>
      <w:tr w:rsidR="33E38444" w:rsidTr="33E38444" w14:paraId="74E986C4">
        <w:trPr>
          <w:trHeight w:val="285"/>
        </w:trPr>
        <w:tc>
          <w:tcPr>
            <w:tcW w:w="76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E107E4B" w14:textId="35CB34F6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Novogrčki jezik 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540D38D" w14:textId="172AEC4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265665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4811359" w14:textId="10B54F8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D3A96F0" w14:textId="33C3895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4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48933EA" w14:textId="187D3A8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66EE3CC" w14:textId="60ED0CF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1ABB4B6" w14:textId="2BE1266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NgJ 2 (položen)</w:t>
            </w:r>
          </w:p>
        </w:tc>
      </w:tr>
      <w:tr w:rsidR="33E38444" w:rsidTr="33E38444" w14:paraId="447FDE16">
        <w:trPr>
          <w:trHeight w:val="285"/>
        </w:trPr>
        <w:tc>
          <w:tcPr>
            <w:tcW w:w="76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D26E970" w14:textId="246C6BD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Povijest antičke književnosti Grčke i Rima 3*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E624597" w14:textId="6A4E5D1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265573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8F18266" w14:textId="16DE20A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48AC39C" w14:textId="3AD0C74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420D6A4" w14:textId="5223444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F3A40ED" w14:textId="070F48F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67A2098" w14:textId="7E3CB6C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3E38444" w:rsidTr="33E38444" w14:paraId="3923424B">
        <w:trPr>
          <w:trHeight w:val="285"/>
        </w:trPr>
        <w:tc>
          <w:tcPr>
            <w:tcW w:w="76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1840294" w14:textId="7B7DDF0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Tjelesna i zdravstvena kultura 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509339E" w14:textId="0C4682A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50927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679CE02" w14:textId="2CEBE6F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074E31A" w14:textId="23ED906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4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55CE316" w14:textId="2A388A50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9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C5F0F23" w14:textId="531924A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9924785" w14:textId="4B860FB4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3E38444" w:rsidTr="33E38444" w14:paraId="194D9C57">
        <w:trPr>
          <w:trHeight w:val="285"/>
        </w:trPr>
        <w:tc>
          <w:tcPr>
            <w:tcW w:w="765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D675A19" w14:textId="7B74326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2. IZBORNI KOLEGIJI** - od 3. do 6. semestra odabrati 12 ECTS</w:t>
            </w:r>
          </w:p>
        </w:tc>
        <w:tc>
          <w:tcPr>
            <w:tcW w:w="1035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A280CA9" w14:textId="48E8CE6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BD73DB1" w14:textId="178C440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648E3EB" w14:textId="46FD737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C56FEE8" w14:textId="6A8FD087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8652505" w14:textId="63E8564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F4B4E1A" w14:textId="079FFED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3E38444" w:rsidTr="33E38444" w14:paraId="723E309D">
        <w:trPr>
          <w:trHeight w:val="285"/>
        </w:trPr>
        <w:tc>
          <w:tcPr>
            <w:tcW w:w="7650" w:type="dxa"/>
            <w:tcBorders>
              <w:top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C9D026F" w14:textId="746F461B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BE48ECA" w14:textId="53D7B911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37F201F" w14:textId="37791D37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9FF3C94" w14:textId="65E076F2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51EB414" w14:textId="3C449C75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D2081B7" w14:textId="027B9446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05F7680" w14:textId="493942E7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3E38444" w:rsidTr="33E38444" w14:paraId="6948D712">
        <w:trPr>
          <w:trHeight w:val="285"/>
        </w:trPr>
        <w:tc>
          <w:tcPr>
            <w:tcW w:w="12915" w:type="dxa"/>
            <w:gridSpan w:val="7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DD84F2E" w14:textId="53F1CCD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*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Studenti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koji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uz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grčki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studiraju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Latinski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jezik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i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književnost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umjesto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ovog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k</w:t>
            </w:r>
            <w:r w:rsidRPr="33E38444" w:rsidR="7DA07E5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o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legija upisuju 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kolegij</w:t>
            </w: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  <w:hyperlink r:id="R89dcc8a8d9b54f49">
              <w:r w:rsidRPr="33E38444" w:rsidR="33E38444">
                <w:rPr>
                  <w:rStyle w:val="Hyperlink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lang w:val="en-US"/>
                </w:rPr>
                <w:t>Grčka i rimska svakodnevnica</w:t>
              </w:r>
            </w:hyperlink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</w:p>
          <w:p w:rsidR="33E38444" w:rsidP="33E38444" w:rsidRDefault="33E38444" w14:paraId="05524BE1" w14:textId="141F028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**Prema </w:t>
            </w:r>
            <w:hyperlink r:id="R6b9ec2e52a284fe7">
              <w:r w:rsidRPr="33E38444" w:rsidR="33E38444">
                <w:rPr>
                  <w:rStyle w:val="Hyperlink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lang w:val="en-US"/>
                </w:rPr>
                <w:t>Izvedbenom planu</w:t>
              </w:r>
            </w:hyperlink>
          </w:p>
        </w:tc>
      </w:tr>
    </w:tbl>
    <w:p xmlns:wp14="http://schemas.microsoft.com/office/word/2010/wordml" wp14:paraId="128F42B0" wp14:textId="454EF90F">
      <w:r>
        <w:br w:type="page"/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6A0" w:firstRow="1" w:lastRow="0" w:firstColumn="1" w:lastColumn="0" w:noHBand="1" w:noVBand="1"/>
      </w:tblPr>
      <w:tblGrid>
        <w:gridCol w:w="7560"/>
        <w:gridCol w:w="990"/>
        <w:gridCol w:w="495"/>
        <w:gridCol w:w="555"/>
        <w:gridCol w:w="495"/>
        <w:gridCol w:w="930"/>
        <w:gridCol w:w="1875"/>
      </w:tblGrid>
      <w:tr w:rsidR="33E38444" w:rsidTr="33E38444" w14:paraId="3DCBFC04">
        <w:trPr>
          <w:trHeight w:val="285"/>
        </w:trPr>
        <w:tc>
          <w:tcPr>
            <w:tcW w:w="12900" w:type="dxa"/>
            <w:gridSpan w:val="7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09FC403" w14:textId="03062E54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4. </w:t>
            </w:r>
            <w:r w:rsidRPr="33E38444" w:rsidR="13B9771E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SEMESTAR</w:t>
            </w:r>
          </w:p>
        </w:tc>
      </w:tr>
      <w:tr w:rsidR="33E38444" w:rsidTr="33E38444" w14:paraId="5A71CAD1">
        <w:trPr>
          <w:trHeight w:val="285"/>
        </w:trPr>
        <w:tc>
          <w:tcPr>
            <w:tcW w:w="756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78156EC" w14:textId="15963ED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1. OBAVEZNI KOLEGIJI</w:t>
            </w:r>
          </w:p>
        </w:tc>
        <w:tc>
          <w:tcPr>
            <w:tcW w:w="99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3350529" w14:textId="7ED008E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Šifra</w:t>
            </w:r>
          </w:p>
        </w:tc>
        <w:tc>
          <w:tcPr>
            <w:tcW w:w="49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B22980C" w14:textId="507C9CD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P</w:t>
            </w:r>
          </w:p>
        </w:tc>
        <w:tc>
          <w:tcPr>
            <w:tcW w:w="55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7EE3786" w14:textId="63B01C2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49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A61B1E4" w14:textId="43605CB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93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ED5E9C1" w14:textId="55F4364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87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E83DE18" w14:textId="766F237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Preduvjet</w:t>
            </w:r>
          </w:p>
        </w:tc>
      </w:tr>
      <w:tr w:rsidR="33E38444" w:rsidTr="33E38444" w14:paraId="2EFF4AD4">
        <w:trPr>
          <w:trHeight w:val="285"/>
        </w:trPr>
        <w:tc>
          <w:tcPr>
            <w:tcW w:w="756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D7F5B44" w14:textId="6D112B30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Grčka lektira 4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A5C8977" w14:textId="26B2591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265669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5A10C7B" w14:textId="6C2FE78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FA08B96" w14:textId="5B51889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F4E4960" w14:textId="78769E20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417B746" w14:textId="02AB33D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4A43E05" w14:textId="7D52CDB0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GL 3 (položen)</w:t>
            </w:r>
          </w:p>
        </w:tc>
      </w:tr>
      <w:tr w:rsidR="33E38444" w:rsidTr="33E38444" w14:paraId="20B048A8">
        <w:trPr>
          <w:trHeight w:val="285"/>
        </w:trPr>
        <w:tc>
          <w:tcPr>
            <w:tcW w:w="756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4BE0141" w14:textId="0BB0D5D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Grčka sintaksa 2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0C7D26C" w14:textId="64E4806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265668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A768291" w14:textId="41BE4E5D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9BF3040" w14:textId="6600B1D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5BBF01E" w14:textId="46327C9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EB18658" w14:textId="7284DA0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45B5241" w14:textId="5EADA65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GS 1 (položen)</w:t>
            </w:r>
          </w:p>
        </w:tc>
      </w:tr>
      <w:tr w:rsidR="33E38444" w:rsidTr="33E38444" w14:paraId="5B6C4CB3">
        <w:trPr>
          <w:trHeight w:val="285"/>
        </w:trPr>
        <w:tc>
          <w:tcPr>
            <w:tcW w:w="756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440D287" w14:textId="0FF23EC3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Novogrčki jezik 4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9F611E2" w14:textId="4474966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265670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A72FE53" w14:textId="40F68568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64F9E23" w14:textId="4B0D9899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484B324" w14:textId="7F1D5A4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A2494A5" w14:textId="757C506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D895E75" w14:textId="7AE723F7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NgJ 3 (položen)</w:t>
            </w:r>
          </w:p>
        </w:tc>
      </w:tr>
      <w:tr w:rsidR="33E38444" w:rsidTr="33E38444" w14:paraId="7D4F4688">
        <w:trPr>
          <w:trHeight w:val="285"/>
        </w:trPr>
        <w:tc>
          <w:tcPr>
            <w:tcW w:w="756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10DC053" w14:textId="36A0D38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Povijest antičke književnosti Grčke i Rima 4*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6AED2B6" w14:textId="6262530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265574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878EAA3" w14:textId="13805993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BBB2581" w14:textId="0A50530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2C7ED1A" w14:textId="2B73CA4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594AEE4" w14:textId="15E280B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81711E7" w14:textId="310139E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3E38444" w:rsidTr="33E38444" w14:paraId="37D021AC">
        <w:trPr>
          <w:trHeight w:val="285"/>
        </w:trPr>
        <w:tc>
          <w:tcPr>
            <w:tcW w:w="756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2D854B4" w14:textId="77823ED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Tjelesna i zdravstvena kultura 4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0CAADBC" w14:textId="222BF24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50932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23010D9" w14:textId="7D17EBD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4D25E96" w14:textId="0540F09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4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727A2FC" w14:textId="2DD553F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9AF9795" w14:textId="1ACD50D4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6BC557B" w14:textId="5703F190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3E38444" w:rsidTr="33E38444" w14:paraId="46D5F8C7">
        <w:trPr>
          <w:trHeight w:val="285"/>
        </w:trPr>
        <w:tc>
          <w:tcPr>
            <w:tcW w:w="756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BDB74E8" w14:textId="21376CEF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>2. IZBORNI KOLEGIJI** - od 3. do 6. semestra odabrati 12 ECTS</w:t>
            </w:r>
          </w:p>
        </w:tc>
        <w:tc>
          <w:tcPr>
            <w:tcW w:w="99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CE03E59" w14:textId="78AE16D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E986849" w14:textId="2595D77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A353976" w14:textId="7C3F4BC8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831D8E8" w14:textId="5C94AD62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AB5BCA2" w14:textId="44BABF1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58297B8" w14:textId="5F565141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3E38444" w:rsidTr="33E38444" w14:paraId="6EB5E541">
        <w:trPr>
          <w:trHeight w:val="285"/>
        </w:trPr>
        <w:tc>
          <w:tcPr>
            <w:tcW w:w="7560" w:type="dxa"/>
            <w:tcBorders>
              <w:top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AFA8E4C" w14:textId="2934A7E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one" w:color="000000" w:themeColor="text1" w:sz="12"/>
              <w:left w:val="none" w:color="000000" w:themeColor="text1" w:sz="6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6382975" w14:textId="13FF8A20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1E8C708" w14:textId="2744BFB2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400C218" w14:textId="1FE2764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793FAA8" w14:textId="43990DE1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205ABA7" w14:textId="0C6E9117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FFD9197" w14:textId="1F22BD09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3E38444" w:rsidTr="33E38444" w14:paraId="2522729C">
        <w:trPr>
          <w:trHeight w:val="285"/>
        </w:trPr>
        <w:tc>
          <w:tcPr>
            <w:tcW w:w="12900" w:type="dxa"/>
            <w:gridSpan w:val="7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A1448E2" w14:textId="6B0294FE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*Studenti koji uz grčki studiraju Latinski jezik i književnost umjesto ovog kolegija upisuju kolegij </w:t>
            </w:r>
            <w:hyperlink r:id="R67c664d865f141c6">
              <w:r w:rsidRPr="33E38444" w:rsidR="33E38444">
                <w:rPr>
                  <w:rStyle w:val="Hyperlink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lang w:val="en-US"/>
                </w:rPr>
                <w:t>Gradovi, naselja i teritoriji na području antičkog Ilirika</w:t>
              </w:r>
            </w:hyperlink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 </w:t>
            </w:r>
          </w:p>
          <w:p w:rsidR="33E38444" w:rsidP="33E38444" w:rsidRDefault="33E38444" w14:paraId="530439CE" w14:textId="69D2ACA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  <w:t xml:space="preserve">**Prema </w:t>
            </w:r>
            <w:hyperlink r:id="R2efb46654c8242d4">
              <w:r w:rsidRPr="33E38444" w:rsidR="33E38444">
                <w:rPr>
                  <w:rStyle w:val="Hyperlink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lang w:val="en-US"/>
                </w:rPr>
                <w:t>Izvedbenom planu</w:t>
              </w:r>
            </w:hyperlink>
          </w:p>
        </w:tc>
      </w:tr>
    </w:tbl>
    <w:p xmlns:wp14="http://schemas.microsoft.com/office/word/2010/wordml" wp14:paraId="371AADFE" wp14:textId="2548AF76">
      <w:r>
        <w:br w:type="page"/>
      </w:r>
    </w:p>
    <w:tbl>
      <w:tblPr>
        <w:tblStyle w:val="TableNormal"/>
        <w:bidiVisual w:val="0"/>
        <w:tblW w:w="0" w:type="auto"/>
        <w:tblInd w:w="-585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6A0" w:firstRow="1" w:lastRow="0" w:firstColumn="1" w:lastColumn="0" w:noHBand="1" w:noVBand="1"/>
      </w:tblPr>
      <w:tblGrid>
        <w:gridCol w:w="7950"/>
        <w:gridCol w:w="1035"/>
        <w:gridCol w:w="540"/>
        <w:gridCol w:w="615"/>
        <w:gridCol w:w="450"/>
        <w:gridCol w:w="960"/>
        <w:gridCol w:w="3390"/>
      </w:tblGrid>
      <w:tr w:rsidR="33E38444" w:rsidTr="33E38444" w14:paraId="20561E2C">
        <w:trPr>
          <w:trHeight w:val="285"/>
        </w:trPr>
        <w:tc>
          <w:tcPr>
            <w:tcW w:w="14940" w:type="dxa"/>
            <w:gridSpan w:val="7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F242ECF" w14:textId="7B7F1C92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5. </w:t>
            </w:r>
            <w:r w:rsidRPr="33E38444" w:rsidR="41479B2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SEMESTAR</w:t>
            </w:r>
          </w:p>
        </w:tc>
      </w:tr>
      <w:tr w:rsidR="33E38444" w:rsidTr="33E38444" w14:paraId="4551760A">
        <w:trPr>
          <w:trHeight w:val="285"/>
        </w:trPr>
        <w:tc>
          <w:tcPr>
            <w:tcW w:w="795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1E08196" w14:textId="692EC7E4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1. OBAVEZNI KOLEGIJI</w:t>
            </w:r>
          </w:p>
        </w:tc>
        <w:tc>
          <w:tcPr>
            <w:tcW w:w="103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4BECA8E" w14:textId="4F9C7375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Šifra</w:t>
            </w:r>
          </w:p>
        </w:tc>
        <w:tc>
          <w:tcPr>
            <w:tcW w:w="54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BFD3A4F" w14:textId="0BC30A78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</w:t>
            </w:r>
          </w:p>
        </w:tc>
        <w:tc>
          <w:tcPr>
            <w:tcW w:w="61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1E5E9EE" w14:textId="070F5F58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</w:p>
        </w:tc>
        <w:tc>
          <w:tcPr>
            <w:tcW w:w="45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593EA4F" w14:textId="65516D8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96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3190607" w14:textId="7552C461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ECTS</w:t>
            </w:r>
          </w:p>
        </w:tc>
        <w:tc>
          <w:tcPr>
            <w:tcW w:w="339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DCE16D8" w14:textId="7A31006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Preduvjet</w:t>
            </w:r>
          </w:p>
        </w:tc>
      </w:tr>
      <w:tr w:rsidR="33E38444" w:rsidTr="33E38444" w14:paraId="3F8994BD">
        <w:trPr>
          <w:trHeight w:val="285"/>
        </w:trPr>
        <w:tc>
          <w:tcPr>
            <w:tcW w:w="79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CA39AD0" w14:textId="019B244A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Grčka lektira 5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C360617" w14:textId="7980800D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265672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27AD232" w14:textId="525CADC4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CCF68A6" w14:textId="584023D1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4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43905F8" w14:textId="46361BED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63D6965" w14:textId="305A7F33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402561D" w14:textId="391AD6D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GL 4 (položen)</w:t>
            </w:r>
          </w:p>
        </w:tc>
      </w:tr>
      <w:tr w:rsidR="33E38444" w:rsidTr="33E38444" w14:paraId="0CF0C7E7">
        <w:trPr>
          <w:trHeight w:val="285"/>
        </w:trPr>
        <w:tc>
          <w:tcPr>
            <w:tcW w:w="79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4D6B217" w14:textId="0A07F8F8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Grčka poezija 1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18A6DBC" w14:textId="418FC5E6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265676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93BA260" w14:textId="48904E45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81D503D" w14:textId="3A5380B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4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48D3C2C" w14:textId="13DE9822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8EBA2CC" w14:textId="7DCD5F55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355F9FF" w14:textId="52EFABA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GS 2 (položen) i GL 4 (položen)</w:t>
            </w:r>
          </w:p>
        </w:tc>
      </w:tr>
      <w:tr w:rsidR="33E38444" w:rsidTr="33E38444" w14:paraId="399566D8">
        <w:trPr>
          <w:trHeight w:val="285"/>
        </w:trPr>
        <w:tc>
          <w:tcPr>
            <w:tcW w:w="79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962F593" w14:textId="7FD33699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Novogrčki jezik 5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F07708A" w14:textId="7998A13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265674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3AE1CD9" w14:textId="53B27A1F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D57ADC8" w14:textId="0DE71E3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4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B92E781" w14:textId="0BAAF4B8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0B85483" w14:textId="58CFCEFD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2A2CFA4" w14:textId="2CAFB0D0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NgJ 4 (položen)</w:t>
            </w:r>
          </w:p>
        </w:tc>
      </w:tr>
      <w:tr w:rsidR="33E38444" w:rsidTr="33E38444" w14:paraId="0116535A">
        <w:trPr>
          <w:trHeight w:val="285"/>
        </w:trPr>
        <w:tc>
          <w:tcPr>
            <w:tcW w:w="79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881FF28" w14:textId="09752279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Povijest grčkog jezika 1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4FB6985" w14:textId="6A17AE2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265671</w:t>
            </w:r>
          </w:p>
        </w:tc>
        <w:tc>
          <w:tcPr>
            <w:tcW w:w="54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C282C4C" w14:textId="4287CB27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61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E35DBBC" w14:textId="422FEA03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45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6CAFBCB" w14:textId="6113C8B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0BCF99F" w14:textId="0960D1D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33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7F71428" w14:textId="1D09B01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4DFD6EFF">
        <w:trPr>
          <w:trHeight w:val="285"/>
        </w:trPr>
        <w:tc>
          <w:tcPr>
            <w:tcW w:w="795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BAEA9F7" w14:textId="686EAD8F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 IZBORNI KOLEGIJI* - od 3. do 6. semestra odabrati 12 ECTS</w:t>
            </w:r>
          </w:p>
        </w:tc>
        <w:tc>
          <w:tcPr>
            <w:tcW w:w="1035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B52D6E1" w14:textId="0B47E62E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1C505B9" w14:textId="1B98E37A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15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92AF745" w14:textId="2E48C23D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707569E" w14:textId="7CDE0A55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72F6BA3" w14:textId="148ACDC7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390" w:type="dxa"/>
            <w:tcBorders>
              <w:bottom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7A520BB" w14:textId="361FB890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16BDA0B2">
        <w:trPr>
          <w:trHeight w:val="285"/>
        </w:trPr>
        <w:tc>
          <w:tcPr>
            <w:tcW w:w="7950" w:type="dxa"/>
            <w:tcBorders>
              <w:top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E3D1629" w14:textId="2722DBBF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tcBorders>
              <w:top w:val="none" w:color="000000" w:themeColor="text1" w:sz="12"/>
              <w:left w:val="none" w:color="000000" w:themeColor="text1" w:sz="6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4AC5482" w14:textId="2BFEA4E8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6E12C41" w14:textId="2DA2FCEE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A88FDC8" w14:textId="1D75CAEF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EE6D9D7" w14:textId="5366E2B0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8F570C9" w14:textId="2987D5C5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9CB5C02" w14:textId="01BC555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097C1E7F">
        <w:trPr>
          <w:trHeight w:val="285"/>
        </w:trPr>
        <w:tc>
          <w:tcPr>
            <w:tcW w:w="795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CAA3B12" w14:textId="2505D597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*Prema </w:t>
            </w:r>
            <w:hyperlink r:id="R9915e1baf3b64f7f">
              <w:r w:rsidRPr="33E38444" w:rsidR="33E38444">
                <w:rPr>
                  <w:rStyle w:val="Hyperlink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lang w:val="en-US"/>
                </w:rPr>
                <w:t>Izvedbenom planu</w:t>
              </w:r>
            </w:hyperlink>
          </w:p>
        </w:tc>
        <w:tc>
          <w:tcPr>
            <w:tcW w:w="103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F778378" w14:textId="7AA875EF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A3CA6A8" w14:textId="74CC6C7E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874B226" w14:textId="0E89C8CB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230A260" w14:textId="767CDC31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2529C0E" w14:textId="1D0C08BA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86A16F0" w14:textId="446F20BF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p14:paraId="4B215290" wp14:textId="0B9E02E9">
      <w:r>
        <w:br w:type="page"/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</w:tblBorders>
        <w:tblLook w:val="06A0" w:firstRow="1" w:lastRow="0" w:firstColumn="1" w:lastColumn="0" w:noHBand="1" w:noVBand="1"/>
      </w:tblPr>
      <w:tblGrid>
        <w:gridCol w:w="7695"/>
        <w:gridCol w:w="1290"/>
        <w:gridCol w:w="510"/>
        <w:gridCol w:w="555"/>
        <w:gridCol w:w="375"/>
        <w:gridCol w:w="1035"/>
        <w:gridCol w:w="1890"/>
      </w:tblGrid>
      <w:tr w:rsidR="33E38444" w:rsidTr="33E38444" w14:paraId="011505A3">
        <w:trPr>
          <w:trHeight w:val="285"/>
        </w:trPr>
        <w:tc>
          <w:tcPr>
            <w:tcW w:w="13350" w:type="dxa"/>
            <w:gridSpan w:val="7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ED39593" w14:textId="172BB19D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6. </w:t>
            </w:r>
            <w:r w:rsidRPr="33E38444" w:rsidR="2B1531B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SEMESTAR</w:t>
            </w:r>
          </w:p>
        </w:tc>
      </w:tr>
      <w:tr w:rsidR="33E38444" w:rsidTr="33E38444" w14:paraId="5D2A1220">
        <w:trPr>
          <w:trHeight w:val="285"/>
        </w:trPr>
        <w:tc>
          <w:tcPr>
            <w:tcW w:w="769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213A22E" w14:textId="0C7310D3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1. OBAVEZNI KOLEGIJI</w:t>
            </w:r>
          </w:p>
        </w:tc>
        <w:tc>
          <w:tcPr>
            <w:tcW w:w="129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498AA91" w14:textId="0E3866D3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Šifra</w:t>
            </w:r>
          </w:p>
        </w:tc>
        <w:tc>
          <w:tcPr>
            <w:tcW w:w="51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126DCE7" w14:textId="32045F84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</w:t>
            </w:r>
          </w:p>
        </w:tc>
        <w:tc>
          <w:tcPr>
            <w:tcW w:w="55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EE086AC" w14:textId="1B542BED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</w:p>
        </w:tc>
        <w:tc>
          <w:tcPr>
            <w:tcW w:w="37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447BCD9" w14:textId="2831AF93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</w:p>
        </w:tc>
        <w:tc>
          <w:tcPr>
            <w:tcW w:w="103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746B559" w14:textId="5EA92CF7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89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5931E36" w14:textId="05AF96A1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Preduvjet</w:t>
            </w:r>
          </w:p>
        </w:tc>
      </w:tr>
      <w:tr w:rsidR="33E38444" w:rsidTr="33E38444" w14:paraId="2401D7F0">
        <w:trPr>
          <w:trHeight w:val="285"/>
        </w:trPr>
        <w:tc>
          <w:tcPr>
            <w:tcW w:w="76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A14A03D" w14:textId="01DCB9AF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Grčka proza 1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D4912C4" w14:textId="1D804CAF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265673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A7D0BB7" w14:textId="36FB05E5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83CAB6D" w14:textId="763BBC24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30</w:t>
            </w:r>
          </w:p>
        </w:tc>
        <w:tc>
          <w:tcPr>
            <w:tcW w:w="3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DEE4DD6" w14:textId="158E676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4B3F5C1" w14:textId="4D2FCB48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5AB00B0" w14:textId="26C22F08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GP 1 (odslušan)</w:t>
            </w:r>
          </w:p>
        </w:tc>
      </w:tr>
      <w:tr w:rsidR="33E38444" w:rsidTr="33E38444" w14:paraId="6A75D5C8">
        <w:trPr>
          <w:trHeight w:val="285"/>
        </w:trPr>
        <w:tc>
          <w:tcPr>
            <w:tcW w:w="76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0C8CAC2" w14:textId="0D2E6A1D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Novogrčki jezik 6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7AB888A" w14:textId="6376EDC2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265677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235F0AA" w14:textId="0B590352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F3DEE5D" w14:textId="289C17A6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3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587349E" w14:textId="23F3AA1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66F5F9F" w14:textId="2B773D11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57BEC73" w14:textId="3E3DDB5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NgJ 5 (položen)</w:t>
            </w:r>
          </w:p>
        </w:tc>
      </w:tr>
      <w:tr w:rsidR="33E38444" w:rsidTr="33E38444" w14:paraId="03A5067A">
        <w:trPr>
          <w:trHeight w:val="285"/>
        </w:trPr>
        <w:tc>
          <w:tcPr>
            <w:tcW w:w="76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6F7358A" w14:textId="49D122F0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Povijest grčkog jezika 2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F7B699A" w14:textId="5CB1833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265675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AF8989E" w14:textId="6497D9F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EB8C791" w14:textId="77D840E5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15</w:t>
            </w:r>
          </w:p>
        </w:tc>
        <w:tc>
          <w:tcPr>
            <w:tcW w:w="3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A7246B1" w14:textId="70D5501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6270C54" w14:textId="33D37F28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62676DD" w14:textId="30E8A5FD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23B21CD9">
        <w:trPr>
          <w:trHeight w:val="285"/>
        </w:trPr>
        <w:tc>
          <w:tcPr>
            <w:tcW w:w="76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41818F9" w14:textId="05B9617B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Završni ispit na studiju grčkoga jezika i književnosti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B65D89B" w14:textId="3E9FAD8B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265950</w:t>
            </w: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EA26D98" w14:textId="69C43E39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BC8D952" w14:textId="29A615F4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3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B0B39CD" w14:textId="0C876B0E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0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5917C850" w14:textId="61464E46">
            <w:pPr>
              <w:bidi w:val="0"/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64A0AEA" w14:textId="29C9F7D9">
            <w:pPr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57F5CEB0">
        <w:trPr>
          <w:trHeight w:val="285"/>
        </w:trPr>
        <w:tc>
          <w:tcPr>
            <w:tcW w:w="769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A58904B" w14:textId="18D24BBD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2. IZBORNI KOLEGIJI* - od 3. do 6. semestra odabrati 12 ECTS</w:t>
            </w:r>
          </w:p>
        </w:tc>
        <w:tc>
          <w:tcPr>
            <w:tcW w:w="12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C6D8F85" w14:textId="6B178AA6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1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1A11C0E" w14:textId="7BB85C66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5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6098D8C" w14:textId="0F2B4141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258A0C2" w14:textId="62CBD862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2BCE0A94" w14:textId="69311D0A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90" w:type="dxa"/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08BE5A1" w14:textId="1B860731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11331177">
        <w:trPr>
          <w:trHeight w:val="285"/>
        </w:trPr>
        <w:tc>
          <w:tcPr>
            <w:tcW w:w="769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8859BE7" w14:textId="2F3BB970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899C08B" w14:textId="1CB65336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99306C6" w14:textId="73171869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8903181" w14:textId="5AAD3AE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09C9EC8E" w14:textId="5E2F4202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4BCE9BD" w14:textId="4D203DDA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3FFA5839" w14:textId="0748240D">
            <w:pPr>
              <w:pStyle w:val="Normal"/>
              <w:bidi w:val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3E38444" w:rsidTr="33E38444" w14:paraId="722CD884">
        <w:trPr>
          <w:trHeight w:val="285"/>
        </w:trPr>
        <w:tc>
          <w:tcPr>
            <w:tcW w:w="769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1C2C49A" w14:textId="0E7DBC69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E38444" w:rsidR="33E3844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*Prema </w:t>
            </w:r>
            <w:hyperlink r:id="R7d222aa29caa41c4">
              <w:r w:rsidRPr="33E38444" w:rsidR="33E38444">
                <w:rPr>
                  <w:rStyle w:val="Hyperlink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lang w:val="en-US"/>
                </w:rPr>
                <w:t>Izvedbenom planu</w:t>
              </w:r>
            </w:hyperlink>
          </w:p>
        </w:tc>
        <w:tc>
          <w:tcPr>
            <w:tcW w:w="129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1EA5FB00" w14:textId="56C2F0B4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6654431F" w14:textId="4334A805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1B3A5E9" w14:textId="345E6FA1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B4FA14B" w14:textId="7560A5FA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4284AE3E" w14:textId="55E893FA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themeColor="text1" w:sz="12"/>
            </w:tcBorders>
            <w:tcMar>
              <w:left w:w="105" w:type="dxa"/>
              <w:right w:w="105" w:type="dxa"/>
            </w:tcMar>
            <w:vAlign w:val="center"/>
          </w:tcPr>
          <w:p w:rsidR="33E38444" w:rsidP="33E38444" w:rsidRDefault="33E38444" w14:paraId="7007AFF9" w14:textId="1EDF1FE3">
            <w:pPr>
              <w:bidi w:val="0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P="33E38444" wp14:paraId="5845A35F" wp14:textId="2D5384A8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266E7E11"/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F29F81"/>
    <w:rsid w:val="004DC053"/>
    <w:rsid w:val="01427CBB"/>
    <w:rsid w:val="0156E772"/>
    <w:rsid w:val="01EB964B"/>
    <w:rsid w:val="025ADF49"/>
    <w:rsid w:val="03292A22"/>
    <w:rsid w:val="03AD3310"/>
    <w:rsid w:val="05DCF381"/>
    <w:rsid w:val="062174C1"/>
    <w:rsid w:val="062174C1"/>
    <w:rsid w:val="06A9836F"/>
    <w:rsid w:val="06A9836F"/>
    <w:rsid w:val="06F866AF"/>
    <w:rsid w:val="0703EBF4"/>
    <w:rsid w:val="0A359441"/>
    <w:rsid w:val="0D272E59"/>
    <w:rsid w:val="0DA32B11"/>
    <w:rsid w:val="13B9771E"/>
    <w:rsid w:val="179493CB"/>
    <w:rsid w:val="180FFF7D"/>
    <w:rsid w:val="192F3D80"/>
    <w:rsid w:val="1D26734B"/>
    <w:rsid w:val="27ADA90E"/>
    <w:rsid w:val="287ABF47"/>
    <w:rsid w:val="2947BEFB"/>
    <w:rsid w:val="296A5D46"/>
    <w:rsid w:val="2AF66D4A"/>
    <w:rsid w:val="2B1531BA"/>
    <w:rsid w:val="2DF29F81"/>
    <w:rsid w:val="314AE6AB"/>
    <w:rsid w:val="31A14310"/>
    <w:rsid w:val="33E38444"/>
    <w:rsid w:val="34A3292C"/>
    <w:rsid w:val="353C6A41"/>
    <w:rsid w:val="35C7F75A"/>
    <w:rsid w:val="3976FD6B"/>
    <w:rsid w:val="3C2B2A1F"/>
    <w:rsid w:val="3D203DDE"/>
    <w:rsid w:val="41479B27"/>
    <w:rsid w:val="4259A4B4"/>
    <w:rsid w:val="4304F046"/>
    <w:rsid w:val="44137D1A"/>
    <w:rsid w:val="44137D1A"/>
    <w:rsid w:val="463D5F5B"/>
    <w:rsid w:val="467983F6"/>
    <w:rsid w:val="467983F6"/>
    <w:rsid w:val="49256CA6"/>
    <w:rsid w:val="49256CA6"/>
    <w:rsid w:val="494C6F11"/>
    <w:rsid w:val="4B8EA8F0"/>
    <w:rsid w:val="4BD14D80"/>
    <w:rsid w:val="4E49C020"/>
    <w:rsid w:val="51A7E96B"/>
    <w:rsid w:val="51A7E96B"/>
    <w:rsid w:val="53A70E73"/>
    <w:rsid w:val="5800A48F"/>
    <w:rsid w:val="5800A48F"/>
    <w:rsid w:val="5905681A"/>
    <w:rsid w:val="5B38D8C7"/>
    <w:rsid w:val="5C735A6E"/>
    <w:rsid w:val="61EBB9D8"/>
    <w:rsid w:val="61EBB9D8"/>
    <w:rsid w:val="62757F30"/>
    <w:rsid w:val="62757F30"/>
    <w:rsid w:val="64151FB6"/>
    <w:rsid w:val="64969704"/>
    <w:rsid w:val="6552BEFA"/>
    <w:rsid w:val="6552BEFA"/>
    <w:rsid w:val="66B70942"/>
    <w:rsid w:val="67146A54"/>
    <w:rsid w:val="67B28FAD"/>
    <w:rsid w:val="692D376A"/>
    <w:rsid w:val="6C74948C"/>
    <w:rsid w:val="6C75B663"/>
    <w:rsid w:val="7003BA76"/>
    <w:rsid w:val="7003BA76"/>
    <w:rsid w:val="718F7569"/>
    <w:rsid w:val="73C9C589"/>
    <w:rsid w:val="75888DDF"/>
    <w:rsid w:val="77EF7C41"/>
    <w:rsid w:val="782B4C1D"/>
    <w:rsid w:val="7DA0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07A8"/>
  <w15:chartTrackingRefBased/>
  <w15:docId w15:val="{4C6A51A2-FF2B-4FA8-8DC8-A732690C69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4A3292C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thetha.ffzg.hr/ECTS/Predmet/Index/36313" TargetMode="External" Id="R4efbd058269e4ae9" /><Relationship Type="http://schemas.openxmlformats.org/officeDocument/2006/relationships/hyperlink" Target="https://thetha.ffzg.hr/ECTS/Predmet/Index/7150" TargetMode="External" Id="Rad39819bf2ce4967" /><Relationship Type="http://schemas.openxmlformats.org/officeDocument/2006/relationships/hyperlink" Target="https://thetha.ffzg.hr/ECTS/Predmet/Index/3677" TargetMode="External" Id="R216fc90ea51048e6" /><Relationship Type="http://schemas.openxmlformats.org/officeDocument/2006/relationships/hyperlink" Target="https://thetha.ffzg.hr/ECTS/Predmet/Index/35198" TargetMode="External" Id="R89dcc8a8d9b54f49" /><Relationship Type="http://schemas.openxmlformats.org/officeDocument/2006/relationships/hyperlink" Target="https://thetha.ffzg.hr/ECTS/Studij/Index/14381" TargetMode="External" Id="R6b9ec2e52a284fe7" /><Relationship Type="http://schemas.openxmlformats.org/officeDocument/2006/relationships/hyperlink" Target="https://thetha.ffzg.hr/ECTS/Predmet/Index/34861" TargetMode="External" Id="R67c664d865f141c6" /><Relationship Type="http://schemas.openxmlformats.org/officeDocument/2006/relationships/hyperlink" Target="https://thetha.ffzg.hr/ECTS/Studij/Index/14381" TargetMode="External" Id="R2efb46654c8242d4" /><Relationship Type="http://schemas.openxmlformats.org/officeDocument/2006/relationships/hyperlink" Target="https://thetha.ffzg.hr/ECTS/Studij/Index/14381" TargetMode="External" Id="R9915e1baf3b64f7f" /><Relationship Type="http://schemas.openxmlformats.org/officeDocument/2006/relationships/hyperlink" Target="https://thetha.ffzg.hr/ECTS/Studij/Index/14381" TargetMode="External" Id="R7d222aa29caa41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2026-06-02T09:12:18.1653758Z</dcterms:created>
  <dcterms:modified xsi:type="dcterms:W3CDTF">2026-06-03T07:56:13.4795663Z</dcterms:modified>
  <dc:creator>Leon Cvitić</dc:creator>
  <lastModifiedBy>Leon Cvitić</lastModifiedBy>
</coreProperties>
</file>